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15098" w:rsidRDefault="00915098">
      <w:pPr>
        <w:spacing w:line="360" w:lineRule="auto"/>
      </w:pPr>
      <w:bookmarkStart w:id="0" w:name="OLE_LINK1"/>
      <w:bookmarkStart w:id="1" w:name="OLE_LINK2"/>
    </w:p>
    <w:p w:rsidR="00915098" w:rsidRDefault="0072349C">
      <w:pPr>
        <w:jc w:val="both"/>
      </w:pPr>
      <w:r>
        <w:rPr>
          <w:b/>
        </w:rPr>
        <w:t xml:space="preserve">МОСКВА, 10 октября 2016 г – </w:t>
      </w:r>
      <w:r>
        <w:t>Хотите выиграть 100 000 тысяч рублей на гастрономическое путешествие, научиться готовить блюда разных стран мира</w:t>
      </w:r>
      <w:r>
        <w:rPr>
          <w:i/>
        </w:rPr>
        <w:t xml:space="preserve"> </w:t>
      </w:r>
      <w:r>
        <w:t>или просто вкусно поужинать? Тогда приглашаем вас до 19 декабря 2016 г. принять участие в конкурсе LG Electronics «Готовь как шеф» на сайте COPYCHEF.RU (</w:t>
      </w:r>
      <w:hyperlink r:id="rId7" w:history="1">
        <w:r w:rsidR="003A38EB" w:rsidRPr="00704EBA">
          <w:rPr>
            <w:rStyle w:val="Hyperlink"/>
            <w:b/>
          </w:rPr>
          <w:t>http://www.lg.com/ru/home-appliances/copy-chef</w:t>
        </w:r>
      </w:hyperlink>
      <w:r>
        <w:t>).</w:t>
      </w:r>
    </w:p>
    <w:p w:rsidR="00461A0F" w:rsidRDefault="00461A0F"/>
    <w:p w:rsidR="00915098" w:rsidRDefault="0072349C">
      <w:pPr>
        <w:jc w:val="both"/>
      </w:pPr>
      <w:r>
        <w:t>Для участия в конкурсе «Готовь как шеф» вам необходимо выбрать на сайте COPYCHEF.RU понравившийся рецепт и посмотреть соответствующий кулинарный выпуск программы «Еда, я люблю тебя!», чтобы научиться его готовить. Затем:</w:t>
      </w:r>
    </w:p>
    <w:p w:rsidR="00915098" w:rsidRDefault="0072349C">
      <w:pPr>
        <w:jc w:val="both"/>
      </w:pPr>
      <w:r>
        <w:t xml:space="preserve"> </w:t>
      </w:r>
    </w:p>
    <w:p w:rsidR="00915098" w:rsidRDefault="0072349C">
      <w:pPr>
        <w:numPr>
          <w:ilvl w:val="0"/>
          <w:numId w:val="1"/>
        </w:numPr>
        <w:ind w:hanging="360"/>
        <w:jc w:val="both"/>
      </w:pPr>
      <w:r>
        <w:t>Повторить рецепт</w:t>
      </w:r>
    </w:p>
    <w:p w:rsidR="00915098" w:rsidRDefault="0072349C">
      <w:pPr>
        <w:numPr>
          <w:ilvl w:val="0"/>
          <w:numId w:val="1"/>
        </w:numPr>
        <w:ind w:hanging="360"/>
        <w:jc w:val="both"/>
      </w:pPr>
      <w:r>
        <w:t>Загрузить фото-коллаж процесса приготовления на сайт конкурса</w:t>
      </w:r>
    </w:p>
    <w:p w:rsidR="00915098" w:rsidRDefault="00915098">
      <w:pPr>
        <w:ind w:left="360"/>
        <w:jc w:val="both"/>
      </w:pPr>
    </w:p>
    <w:p w:rsidR="00915098" w:rsidRDefault="0072349C">
      <w:pPr>
        <w:jc w:val="both"/>
      </w:pPr>
      <w:r>
        <w:t xml:space="preserve">Чтобы загрузить работу на сайт конкурса вам нужно будет авторизоваться через одну из социальных сетей – </w:t>
      </w:r>
      <w:hyperlink r:id="rId8">
        <w:r>
          <w:rPr>
            <w:b/>
          </w:rPr>
          <w:t>www.facebook.com</w:t>
        </w:r>
      </w:hyperlink>
      <w:r>
        <w:t xml:space="preserve"> или </w:t>
      </w:r>
      <w:hyperlink r:id="rId9">
        <w:r>
          <w:rPr>
            <w:b/>
          </w:rPr>
          <w:t>www.vk.com</w:t>
        </w:r>
      </w:hyperlink>
      <w:r>
        <w:t xml:space="preserve"> </w:t>
      </w:r>
    </w:p>
    <w:p w:rsidR="00915098" w:rsidRDefault="00915098">
      <w:pPr>
        <w:jc w:val="both"/>
      </w:pPr>
    </w:p>
    <w:p w:rsidR="00915098" w:rsidRDefault="0072349C">
      <w:pPr>
        <w:jc w:val="both"/>
      </w:pPr>
      <w:r>
        <w:t>Каждые 2 недели жюри LG будет определять 2-х победителей из числа новых работ:</w:t>
      </w:r>
    </w:p>
    <w:p w:rsidR="00915098" w:rsidRDefault="00915098">
      <w:pPr>
        <w:jc w:val="both"/>
      </w:pPr>
    </w:p>
    <w:p w:rsidR="00915098" w:rsidRDefault="0072349C">
      <w:pPr>
        <w:jc w:val="both"/>
      </w:pPr>
      <w:r>
        <w:t xml:space="preserve">-  автора самой популярной работы на сайте конкурса, который получит приятный денежный приз – </w:t>
      </w:r>
      <w:r>
        <w:rPr>
          <w:b/>
        </w:rPr>
        <w:t>3 000 рублей «для встречи с друзьями»</w:t>
      </w:r>
      <w:r>
        <w:t>;</w:t>
      </w:r>
    </w:p>
    <w:p w:rsidR="00915098" w:rsidRDefault="0072349C">
      <w:pPr>
        <w:jc w:val="both"/>
      </w:pPr>
      <w:r>
        <w:t xml:space="preserve">- автора лучшей работы, по мнению жюри, который получит </w:t>
      </w:r>
      <w:r>
        <w:rPr>
          <w:b/>
        </w:rPr>
        <w:t>10 000 рублей «на ужин в своем городе»</w:t>
      </w:r>
      <w:r>
        <w:t>.</w:t>
      </w:r>
    </w:p>
    <w:p w:rsidR="00915098" w:rsidRDefault="00915098">
      <w:pPr>
        <w:jc w:val="both"/>
      </w:pPr>
    </w:p>
    <w:p w:rsidR="00915098" w:rsidRDefault="0072349C">
      <w:pPr>
        <w:widowControl w:val="0"/>
        <w:jc w:val="both"/>
      </w:pPr>
      <w:r>
        <w:t xml:space="preserve">В конце конкурса жюри выберет победителя с лучшим портфолио работ, который будет награжден главным призом – </w:t>
      </w:r>
      <w:r>
        <w:rPr>
          <w:b/>
        </w:rPr>
        <w:t xml:space="preserve">сертификатом номиналом 100 000 рублей на гастрономическое путешествие. </w:t>
      </w:r>
    </w:p>
    <w:p w:rsidR="00915098" w:rsidRDefault="0072349C">
      <w:pPr>
        <w:jc w:val="both"/>
      </w:pPr>
      <w:r>
        <w:rPr>
          <w:b/>
        </w:rPr>
        <w:t xml:space="preserve">С полными правилами конкурса «Готовь как шеф» вы можете ознакомиться на сайте </w:t>
      </w:r>
      <w:hyperlink r:id="rId10">
        <w:r>
          <w:rPr>
            <w:b/>
            <w:color w:val="5694CE"/>
          </w:rPr>
          <w:t>http://www.lg.com/r</w:t>
        </w:r>
        <w:bookmarkStart w:id="2" w:name="_GoBack"/>
        <w:bookmarkEnd w:id="2"/>
        <w:r>
          <w:rPr>
            <w:b/>
            <w:color w:val="5694CE"/>
          </w:rPr>
          <w:t>u/home-appliances/copy-chef</w:t>
        </w:r>
      </w:hyperlink>
    </w:p>
    <w:p w:rsidR="00461A0F" w:rsidRDefault="00461A0F">
      <w:pPr>
        <w:jc w:val="both"/>
        <w:rPr>
          <w:color w:val="FF0000"/>
        </w:rPr>
      </w:pPr>
    </w:p>
    <w:p w:rsidR="00915098" w:rsidRDefault="0072349C">
      <w:pPr>
        <w:jc w:val="both"/>
      </w:pPr>
      <w:r>
        <w:t>А чтобы готовить, как шеф вам наверняка понадобится профессиональная кухонная техника - компания LG позаботилась об этом и дарит своим покупателям комплименты за покупку встраиваемой техники с 19 сентября по 19 декабря 2016 г.</w:t>
      </w:r>
    </w:p>
    <w:p w:rsidR="00915098" w:rsidRDefault="00915098">
      <w:pPr>
        <w:jc w:val="both"/>
      </w:pPr>
    </w:p>
    <w:p w:rsidR="00915098" w:rsidRDefault="0072349C">
      <w:pPr>
        <w:jc w:val="both"/>
      </w:pPr>
      <w:r>
        <w:rPr>
          <w:b/>
        </w:rPr>
        <w:t>Чтобы получить комплимент:</w:t>
      </w:r>
    </w:p>
    <w:p w:rsidR="00915098" w:rsidRDefault="0072349C">
      <w:pPr>
        <w:numPr>
          <w:ilvl w:val="0"/>
          <w:numId w:val="2"/>
        </w:numPr>
        <w:ind w:hanging="360"/>
        <w:jc w:val="both"/>
      </w:pPr>
      <w:r>
        <w:t>Купите духовой шкаф LG серии LB645 или индукционную варочную поверхность LG KVN6403AF в период акции</w:t>
      </w:r>
    </w:p>
    <w:p w:rsidR="00915098" w:rsidRDefault="0072349C">
      <w:pPr>
        <w:numPr>
          <w:ilvl w:val="0"/>
          <w:numId w:val="2"/>
        </w:numPr>
        <w:ind w:hanging="360"/>
        <w:jc w:val="both"/>
      </w:pPr>
      <w:r>
        <w:t xml:space="preserve">Зарегистрируйте покупку на сайте </w:t>
      </w:r>
      <w:hyperlink r:id="rId11">
        <w:r>
          <w:rPr>
            <w:b/>
            <w:color w:val="5694CE"/>
          </w:rPr>
          <w:t>http://www.lg.com/ru/home-appliances/copy-chef/cashback</w:t>
        </w:r>
      </w:hyperlink>
      <w:r>
        <w:t xml:space="preserve"> </w:t>
      </w:r>
    </w:p>
    <w:p w:rsidR="00915098" w:rsidRDefault="0072349C">
      <w:pPr>
        <w:numPr>
          <w:ilvl w:val="0"/>
          <w:numId w:val="2"/>
        </w:numPr>
        <w:ind w:hanging="360"/>
        <w:jc w:val="both"/>
      </w:pPr>
      <w:r>
        <w:t>Получите возврат до 1 500 рублей</w:t>
      </w:r>
    </w:p>
    <w:p w:rsidR="00915098" w:rsidRDefault="0072349C">
      <w:pPr>
        <w:jc w:val="both"/>
      </w:pPr>
      <w:r>
        <w:rPr>
          <w:b/>
        </w:rPr>
        <w:t>С полными правилами акции «Готовь с LG» вы можете ознакомиться на сайте:</w:t>
      </w:r>
    </w:p>
    <w:p w:rsidR="00915098" w:rsidRDefault="00E72FE8">
      <w:pPr>
        <w:jc w:val="both"/>
      </w:pPr>
      <w:hyperlink r:id="rId12">
        <w:r w:rsidR="0072349C">
          <w:rPr>
            <w:b/>
            <w:color w:val="5694CE"/>
          </w:rPr>
          <w:t>http://www.lg.com/ru/home-appliances/copy-chef/cashback</w:t>
        </w:r>
      </w:hyperlink>
      <w:r w:rsidR="0072349C">
        <w:t xml:space="preserve"> </w:t>
      </w:r>
    </w:p>
    <w:p w:rsidR="00915098" w:rsidRDefault="0072349C">
      <w:pPr>
        <w:jc w:val="both"/>
      </w:pPr>
      <w:r>
        <w:t> </w:t>
      </w:r>
    </w:p>
    <w:p w:rsidR="00915098" w:rsidRDefault="0072349C">
      <w:pPr>
        <w:jc w:val="both"/>
      </w:pPr>
      <w:r>
        <w:t xml:space="preserve">Желаем ярких кулинарных открытий с техникой LG! </w:t>
      </w:r>
    </w:p>
    <w:p w:rsidR="00915098" w:rsidRDefault="0072349C">
      <w:pPr>
        <w:spacing w:before="240"/>
      </w:pPr>
      <w:r>
        <w:t>________________________________________________________________________________</w:t>
      </w:r>
    </w:p>
    <w:p w:rsidR="00915098" w:rsidRDefault="00915098">
      <w:pPr>
        <w:spacing w:before="240"/>
      </w:pPr>
    </w:p>
    <w:p w:rsidR="00915098" w:rsidRDefault="00915098">
      <w:pPr>
        <w:spacing w:before="240"/>
      </w:pPr>
    </w:p>
    <w:p w:rsidR="00915098" w:rsidRDefault="00915098">
      <w:pPr>
        <w:keepNext/>
        <w:keepLines/>
        <w:jc w:val="both"/>
      </w:pPr>
    </w:p>
    <w:p w:rsidR="00915098" w:rsidRDefault="0072349C">
      <w:pPr>
        <w:widowControl w:val="0"/>
        <w:jc w:val="both"/>
      </w:pPr>
      <w:r>
        <w:rPr>
          <w:b/>
          <w:color w:val="CC0066"/>
          <w:sz w:val="18"/>
          <w:szCs w:val="18"/>
        </w:rPr>
        <w:t>О компании LG Electronics</w:t>
      </w:r>
    </w:p>
    <w:p w:rsidR="00915098" w:rsidRDefault="0072349C">
      <w:pPr>
        <w:widowControl w:val="0"/>
        <w:jc w:val="both"/>
      </w:pPr>
      <w:r>
        <w:rPr>
          <w:sz w:val="18"/>
          <w:szCs w:val="18"/>
        </w:rPr>
        <w:t xml:space="preserve">Компания LG Electronics (KSE: 066570.KS) является мировым лидером в производстве высокотехнологичной электроники, современных средств мобильной связи и бытовой техники. В компании по всему миру работает 77 000 тысяч человек в 125 филиалах. Компания LG состоит из четырех подразделений: Home Entertainment, Mobile Communications, Home Appliance&amp;Air Solution и Vehicle Components, общий объем мировых продаж которых в 2015 году составил 48,8 млрд. долларов США (56,5 триллионов южнокорейских вон). LG Electronics является одним из ведущих в мире производителей плоскопанельных телевизоров, мобильных телефонов, кондиционеров воздуха, стиральных машин и холодильников. Также LG Electronics лауреат премии 2016 ENERGY STAR Partner of the Year. За дополнительной информацией, пожалуйста, обратитесь к </w:t>
      </w:r>
      <w:hyperlink r:id="rId13">
        <w:r>
          <w:rPr>
            <w:b/>
            <w:color w:val="5694CE"/>
            <w:sz w:val="18"/>
            <w:szCs w:val="18"/>
          </w:rPr>
          <w:t>www.lg.ru</w:t>
        </w:r>
      </w:hyperlink>
      <w:r>
        <w:rPr>
          <w:sz w:val="18"/>
          <w:szCs w:val="18"/>
        </w:rPr>
        <w:t>.</w:t>
      </w:r>
    </w:p>
    <w:p w:rsidR="00915098" w:rsidRDefault="00915098">
      <w:pPr>
        <w:widowControl w:val="0"/>
        <w:jc w:val="both"/>
      </w:pPr>
    </w:p>
    <w:p w:rsidR="00915098" w:rsidRDefault="0072349C">
      <w:pPr>
        <w:widowControl w:val="0"/>
        <w:jc w:val="both"/>
      </w:pPr>
      <w:r>
        <w:rPr>
          <w:b/>
          <w:color w:val="CC0066"/>
          <w:sz w:val="18"/>
          <w:szCs w:val="18"/>
        </w:rPr>
        <w:t>О компании LG Electronics Home Aplliance &amp;Air Solution</w:t>
      </w:r>
    </w:p>
    <w:p w:rsidR="00915098" w:rsidRDefault="0072349C">
      <w:pPr>
        <w:widowControl w:val="0"/>
        <w:jc w:val="both"/>
      </w:pPr>
      <w:r>
        <w:rPr>
          <w:sz w:val="18"/>
          <w:szCs w:val="18"/>
        </w:rPr>
        <w:t xml:space="preserve">Компания LG Electronics </w:t>
      </w:r>
      <w:r>
        <w:rPr>
          <w:sz w:val="18"/>
          <w:szCs w:val="18"/>
          <w:highlight w:val="white"/>
        </w:rPr>
        <w:t>Home Appliance&amp;Air Solutionявляется мировым лидером в области бытовой техники, кондиционирования воздуха и систем поддержания качества воздуха. Компания создает комплексные решения для дома, основанные на его лидирующих в отрасли ключевых технологиях. LG стремится сделать жизнь лучше для потребителей во всем мире благодаря своим тщательно разработанным продуктам, включая холодильники, стиральные машины, посудомоечные машины, технику для кухни, пылесосы, встраиваемую технику, кондиционеры, воздухоочистители и воздухоосушители.Все вместе, эти продукты обеспечивают расширенное удобство, превосходную работу, большую экономию и востребованную пользу для здоровья.</w:t>
      </w:r>
      <w:r>
        <w:rPr>
          <w:sz w:val="18"/>
          <w:szCs w:val="18"/>
        </w:rPr>
        <w:t xml:space="preserve">За дополнительной информацией, пожалуйста, обратитесь к </w:t>
      </w:r>
      <w:hyperlink r:id="rId14">
        <w:r>
          <w:rPr>
            <w:b/>
            <w:color w:val="5694CE"/>
            <w:sz w:val="18"/>
            <w:szCs w:val="18"/>
          </w:rPr>
          <w:t>www.lg.ru</w:t>
        </w:r>
      </w:hyperlink>
      <w:r>
        <w:rPr>
          <w:sz w:val="18"/>
          <w:szCs w:val="18"/>
        </w:rPr>
        <w:t>.</w:t>
      </w:r>
    </w:p>
    <w:p w:rsidR="00915098" w:rsidRDefault="00915098">
      <w:pPr>
        <w:widowControl w:val="0"/>
        <w:jc w:val="both"/>
      </w:pPr>
    </w:p>
    <w:p w:rsidR="00915098" w:rsidRDefault="00915098">
      <w:pPr>
        <w:widowControl w:val="0"/>
        <w:jc w:val="both"/>
      </w:pPr>
    </w:p>
    <w:p w:rsidR="00915098" w:rsidRDefault="00915098">
      <w:pPr>
        <w:widowControl w:val="0"/>
        <w:jc w:val="both"/>
      </w:pPr>
    </w:p>
    <w:p w:rsidR="00915098" w:rsidRDefault="0072349C">
      <w:pPr>
        <w:spacing w:before="160" w:line="276" w:lineRule="auto"/>
        <w:jc w:val="both"/>
      </w:pPr>
      <w:r>
        <w:rPr>
          <w:rFonts w:ascii="Arial" w:eastAsia="Arial" w:hAnsi="Arial" w:cs="Arial"/>
          <w:color w:val="333333"/>
          <w:sz w:val="39"/>
          <w:szCs w:val="39"/>
          <w:highlight w:val="white"/>
        </w:rPr>
        <w:t xml:space="preserve"> </w:t>
      </w:r>
      <w:hyperlink r:id="rId15">
        <w:r>
          <w:rPr>
            <w:rFonts w:ascii="Arial" w:eastAsia="Arial" w:hAnsi="Arial" w:cs="Arial"/>
            <w:color w:val="A50034"/>
            <w:sz w:val="39"/>
            <w:szCs w:val="39"/>
            <w:highlight w:val="white"/>
          </w:rPr>
          <w:t>www.lg.com</w:t>
        </w:r>
      </w:hyperlink>
    </w:p>
    <w:tbl>
      <w:tblPr>
        <w:tblStyle w:val="a"/>
        <w:tblW w:w="8503" w:type="dxa"/>
        <w:tblLayout w:type="fixed"/>
        <w:tblLook w:val="0600" w:firstRow="0" w:lastRow="0" w:firstColumn="0" w:lastColumn="0" w:noHBand="1" w:noVBand="1"/>
      </w:tblPr>
      <w:tblGrid>
        <w:gridCol w:w="102"/>
        <w:gridCol w:w="8401"/>
      </w:tblGrid>
      <w:tr w:rsidR="00915098">
        <w:tc>
          <w:tcPr>
            <w:tcW w:w="102" w:type="dxa"/>
            <w:tcMar>
              <w:left w:w="0" w:type="dxa"/>
              <w:right w:w="0" w:type="dxa"/>
            </w:tcMar>
          </w:tcPr>
          <w:p w:rsidR="00915098" w:rsidRDefault="0072349C">
            <w:pPr>
              <w:spacing w:line="276" w:lineRule="auto"/>
            </w:pPr>
            <w:r>
              <w:rPr>
                <w:rFonts w:ascii="Arial" w:eastAsia="Arial" w:hAnsi="Arial" w:cs="Arial"/>
                <w:color w:val="333333"/>
                <w:sz w:val="39"/>
                <w:szCs w:val="39"/>
                <w:highlight w:val="white"/>
              </w:rPr>
              <w:t xml:space="preserve"> </w:t>
            </w:r>
          </w:p>
        </w:tc>
        <w:tc>
          <w:tcPr>
            <w:tcW w:w="8401" w:type="dxa"/>
            <w:tcMar>
              <w:left w:w="0" w:type="dxa"/>
              <w:right w:w="0" w:type="dxa"/>
            </w:tcMar>
          </w:tcPr>
          <w:p w:rsidR="00915098" w:rsidRDefault="00915098">
            <w:pPr>
              <w:spacing w:line="276" w:lineRule="auto"/>
            </w:pPr>
          </w:p>
          <w:p w:rsidR="00915098" w:rsidRDefault="0072349C">
            <w:pPr>
              <w:spacing w:line="276" w:lineRule="auto"/>
            </w:pPr>
            <w:r>
              <w:rPr>
                <w:rFonts w:ascii="Arial" w:eastAsia="Arial" w:hAnsi="Arial" w:cs="Arial"/>
                <w:color w:val="333333"/>
                <w:sz w:val="39"/>
                <w:szCs w:val="39"/>
                <w:highlight w:val="white"/>
              </w:rPr>
              <w:t>Читайте нас в социальных сетях</w:t>
            </w:r>
          </w:p>
          <w:p w:rsidR="00915098" w:rsidRDefault="0072349C">
            <w:pPr>
              <w:spacing w:before="160" w:line="276" w:lineRule="auto"/>
            </w:pPr>
            <w:r>
              <w:rPr>
                <w:rFonts w:ascii="Arial" w:eastAsia="Arial" w:hAnsi="Arial" w:cs="Arial"/>
                <w:color w:val="333333"/>
                <w:sz w:val="39"/>
                <w:szCs w:val="39"/>
                <w:highlight w:val="white"/>
              </w:rPr>
              <w:t xml:space="preserve">Вконтакте — </w:t>
            </w:r>
            <w:hyperlink r:id="rId16">
              <w:r>
                <w:rPr>
                  <w:rFonts w:ascii="Arial" w:eastAsia="Arial" w:hAnsi="Arial" w:cs="Arial"/>
                  <w:color w:val="A50034"/>
                  <w:sz w:val="39"/>
                  <w:szCs w:val="39"/>
                  <w:highlight w:val="white"/>
                </w:rPr>
                <w:t>www.vk.com/lgrussia</w:t>
              </w:r>
            </w:hyperlink>
          </w:p>
          <w:p w:rsidR="00915098" w:rsidRDefault="0072349C">
            <w:pPr>
              <w:spacing w:before="160" w:line="276" w:lineRule="auto"/>
            </w:pPr>
            <w:r>
              <w:rPr>
                <w:rFonts w:ascii="Arial" w:eastAsia="Arial" w:hAnsi="Arial" w:cs="Arial"/>
                <w:color w:val="333333"/>
                <w:sz w:val="39"/>
                <w:szCs w:val="39"/>
                <w:highlight w:val="white"/>
              </w:rPr>
              <w:t xml:space="preserve">Фейсбук — </w:t>
            </w:r>
            <w:hyperlink r:id="rId17">
              <w:r>
                <w:rPr>
                  <w:rFonts w:ascii="Arial" w:eastAsia="Arial" w:hAnsi="Arial" w:cs="Arial"/>
                  <w:color w:val="A50034"/>
                  <w:sz w:val="39"/>
                  <w:szCs w:val="39"/>
                  <w:highlight w:val="white"/>
                </w:rPr>
                <w:t>www.facebook.com/lgrussia</w:t>
              </w:r>
            </w:hyperlink>
          </w:p>
          <w:p w:rsidR="00915098" w:rsidRDefault="0072349C">
            <w:pPr>
              <w:spacing w:before="160" w:line="276" w:lineRule="auto"/>
            </w:pPr>
            <w:r>
              <w:rPr>
                <w:rFonts w:ascii="Arial" w:eastAsia="Arial" w:hAnsi="Arial" w:cs="Arial"/>
                <w:color w:val="333333"/>
                <w:sz w:val="39"/>
                <w:szCs w:val="39"/>
                <w:highlight w:val="white"/>
              </w:rPr>
              <w:t xml:space="preserve">Одноклассники — </w:t>
            </w:r>
            <w:hyperlink r:id="rId18">
              <w:r>
                <w:rPr>
                  <w:rFonts w:ascii="Arial" w:eastAsia="Arial" w:hAnsi="Arial" w:cs="Arial"/>
                  <w:color w:val="A50034"/>
                  <w:sz w:val="39"/>
                  <w:szCs w:val="39"/>
                  <w:highlight w:val="white"/>
                </w:rPr>
                <w:t>www.odnoklassniki.ru/lgrussia</w:t>
              </w:r>
            </w:hyperlink>
          </w:p>
        </w:tc>
      </w:tr>
      <w:bookmarkEnd w:id="0"/>
      <w:bookmarkEnd w:id="1"/>
    </w:tbl>
    <w:p w:rsidR="00915098" w:rsidRDefault="00915098"/>
    <w:p w:rsidR="00915098" w:rsidRDefault="00915098">
      <w:pPr>
        <w:widowControl w:val="0"/>
        <w:jc w:val="both"/>
      </w:pPr>
    </w:p>
    <w:p w:rsidR="00915098" w:rsidRDefault="00915098">
      <w:pPr>
        <w:widowControl w:val="0"/>
        <w:jc w:val="both"/>
      </w:pPr>
    </w:p>
    <w:p w:rsidR="00915098" w:rsidRDefault="00915098">
      <w:pPr>
        <w:widowControl w:val="0"/>
        <w:jc w:val="both"/>
      </w:pPr>
    </w:p>
    <w:sectPr w:rsidR="00915098">
      <w:headerReference w:type="default" r:id="rId19"/>
      <w:footerReference w:type="default" r:id="rId20"/>
      <w:pgSz w:w="11907" w:h="16839"/>
      <w:pgMar w:top="1276" w:right="708" w:bottom="426" w:left="156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FE8" w:rsidRDefault="00E72FE8">
      <w:r>
        <w:separator/>
      </w:r>
    </w:p>
  </w:endnote>
  <w:endnote w:type="continuationSeparator" w:id="0">
    <w:p w:rsidR="00E72FE8" w:rsidRDefault="00E72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098" w:rsidRDefault="0072349C">
    <w:pPr>
      <w:widowControl w:val="0"/>
      <w:jc w:val="right"/>
    </w:pPr>
    <w:r>
      <w:fldChar w:fldCharType="begin"/>
    </w:r>
    <w:r>
      <w:instrText>PAGE</w:instrText>
    </w:r>
    <w:r>
      <w:fldChar w:fldCharType="separate"/>
    </w:r>
    <w:r w:rsidR="003A38EB">
      <w:rPr>
        <w:noProof/>
      </w:rPr>
      <w:t>1</w:t>
    </w:r>
    <w:r>
      <w:fldChar w:fldCharType="end"/>
    </w:r>
  </w:p>
  <w:p w:rsidR="00915098" w:rsidRDefault="00915098">
    <w:pPr>
      <w:widowControl w:val="0"/>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FE8" w:rsidRDefault="00E72FE8">
      <w:r>
        <w:separator/>
      </w:r>
    </w:p>
  </w:footnote>
  <w:footnote w:type="continuationSeparator" w:id="0">
    <w:p w:rsidR="00E72FE8" w:rsidRDefault="00E72F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098" w:rsidRDefault="0072349C">
    <w:pPr>
      <w:tabs>
        <w:tab w:val="right" w:pos="8505"/>
      </w:tabs>
      <w:spacing w:before="568"/>
    </w:pPr>
    <w:r>
      <w:tab/>
    </w:r>
    <w:r>
      <w:rPr>
        <w:noProof/>
      </w:rPr>
      <w:drawing>
        <wp:anchor distT="0" distB="0" distL="114300" distR="114300" simplePos="0" relativeHeight="251658240" behindDoc="0" locked="0" layoutInCell="0" hidden="0" allowOverlap="1">
          <wp:simplePos x="0" y="0"/>
          <wp:positionH relativeFrom="margin">
            <wp:posOffset>-213994</wp:posOffset>
          </wp:positionH>
          <wp:positionV relativeFrom="paragraph">
            <wp:posOffset>-262254</wp:posOffset>
          </wp:positionV>
          <wp:extent cx="1245870" cy="611505"/>
          <wp:effectExtent l="0" t="0" r="0" b="0"/>
          <wp:wrapSquare wrapText="bothSides" distT="0" distB="0" distL="114300" distR="11430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
                  <a:srcRect/>
                  <a:stretch>
                    <a:fillRect/>
                  </a:stretch>
                </pic:blipFill>
                <pic:spPr>
                  <a:xfrm>
                    <a:off x="0" y="0"/>
                    <a:ext cx="1245870" cy="611505"/>
                  </a:xfrm>
                  <a:prstGeom prst="rect">
                    <a:avLst/>
                  </a:prstGeom>
                  <a:ln/>
                </pic:spPr>
              </pic:pic>
            </a:graphicData>
          </a:graphic>
        </wp:anchor>
      </w:drawing>
    </w:r>
  </w:p>
  <w:p w:rsidR="00915098" w:rsidRDefault="0072349C">
    <w:pPr>
      <w:tabs>
        <w:tab w:val="center" w:pos="4320"/>
        <w:tab w:val="right" w:pos="8640"/>
      </w:tabs>
      <w:jc w:val="right"/>
    </w:pPr>
    <w:r>
      <w:rPr>
        <w:rFonts w:ascii="Trebuchet MS" w:eastAsia="Trebuchet MS" w:hAnsi="Trebuchet MS" w:cs="Trebuchet MS"/>
        <w:b/>
        <w:color w:val="808080"/>
        <w:sz w:val="18"/>
        <w:szCs w:val="18"/>
      </w:rPr>
      <w:t>www.LG.ru</w:t>
    </w:r>
  </w:p>
  <w:p w:rsidR="00915098" w:rsidRDefault="00915098">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66CC0"/>
    <w:multiLevelType w:val="multilevel"/>
    <w:tmpl w:val="9B188D3E"/>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 w15:restartNumberingAfterBreak="0">
    <w:nsid w:val="10C451C8"/>
    <w:multiLevelType w:val="multilevel"/>
    <w:tmpl w:val="5B74FB30"/>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15098"/>
    <w:rsid w:val="003A38EB"/>
    <w:rsid w:val="00461A0F"/>
    <w:rsid w:val="0072349C"/>
    <w:rsid w:val="00915098"/>
    <w:rsid w:val="00E7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6A2590-F1F2-43B6-8AAA-47A38A7C9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100" w:after="100"/>
      <w:outlineLvl w:val="0"/>
    </w:pPr>
    <w:rPr>
      <w:rFonts w:ascii="Arial" w:eastAsia="Arial" w:hAnsi="Arial" w:cs="Arial"/>
      <w:b/>
      <w:color w:val="5694CE"/>
      <w:sz w:val="28"/>
      <w:szCs w:val="28"/>
    </w:rPr>
  </w:style>
  <w:style w:type="paragraph" w:styleId="Heading2">
    <w:name w:val="heading 2"/>
    <w:basedOn w:val="Normal"/>
    <w:next w:val="Normal"/>
    <w:pPr>
      <w:keepNext/>
      <w:keepLines/>
      <w:spacing w:before="240" w:after="60"/>
      <w:outlineLvl w:val="1"/>
    </w:pPr>
    <w:rPr>
      <w:rFonts w:ascii="Arial" w:eastAsia="Arial" w:hAnsi="Arial" w:cs="Arial"/>
      <w:b/>
      <w:i/>
      <w:sz w:val="28"/>
      <w:szCs w:val="28"/>
    </w:rPr>
  </w:style>
  <w:style w:type="paragraph" w:styleId="Heading3">
    <w:name w:val="heading 3"/>
    <w:basedOn w:val="Normal"/>
    <w:next w:val="Normal"/>
    <w:pPr>
      <w:keepNext/>
      <w:keepLines/>
      <w:spacing w:before="240" w:after="60"/>
      <w:outlineLvl w:val="2"/>
    </w:pPr>
    <w:rPr>
      <w:rFonts w:ascii="Arial" w:eastAsia="Arial" w:hAnsi="Arial" w:cs="Arial"/>
      <w:b/>
      <w:sz w:val="26"/>
      <w:szCs w:val="26"/>
    </w:rPr>
  </w:style>
  <w:style w:type="paragraph" w:styleId="Heading4">
    <w:name w:val="heading 4"/>
    <w:basedOn w:val="Normal"/>
    <w:next w:val="Normal"/>
    <w:pPr>
      <w:keepNext/>
      <w:keepLines/>
      <w:ind w:left="400" w:hanging="2000"/>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widowControl w:val="0"/>
      <w:ind w:left="1800"/>
      <w:jc w:val="center"/>
    </w:pPr>
    <w:rPr>
      <w:rFonts w:ascii="Arial Narrow" w:eastAsia="Arial Narrow" w:hAnsi="Arial Narrow" w:cs="Arial Narrow"/>
      <w:b/>
      <w:sz w:val="36"/>
      <w:szCs w:val="36"/>
    </w:rPr>
  </w:style>
  <w:style w:type="paragraph" w:styleId="Subtitle">
    <w:name w:val="Subtitle"/>
    <w:basedOn w:val="Normal"/>
    <w:next w:val="Normal"/>
    <w:pPr>
      <w:keepNext/>
      <w:keepLines/>
      <w:jc w:val="center"/>
    </w:pPr>
    <w:rPr>
      <w:b/>
      <w:i/>
      <w:color w:val="666666"/>
    </w:rPr>
  </w:style>
  <w:style w:type="table" w:customStyle="1" w:styleId="a">
    <w:basedOn w:val="TableNormal"/>
    <w:tblPr>
      <w:tblStyleRowBandSize w:val="1"/>
      <w:tblStyleColBandSize w:val="1"/>
    </w:tblPr>
  </w:style>
  <w:style w:type="character" w:styleId="Hyperlink">
    <w:name w:val="Hyperlink"/>
    <w:basedOn w:val="DefaultParagraphFont"/>
    <w:uiPriority w:val="99"/>
    <w:unhideWhenUsed/>
    <w:rsid w:val="003A38E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 TargetMode="External"/><Relationship Id="rId13" Type="http://schemas.openxmlformats.org/officeDocument/2006/relationships/hyperlink" Target="http://www.lg.ru" TargetMode="External"/><Relationship Id="rId18" Type="http://schemas.openxmlformats.org/officeDocument/2006/relationships/hyperlink" Target="http://odnoklassniki.ru/LGRussia"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lg.com/ru/home-appliances/copy-chef" TargetMode="External"/><Relationship Id="rId12" Type="http://schemas.openxmlformats.org/officeDocument/2006/relationships/hyperlink" Target="http://www.lg.com/ru/home-appliances/copy-chef/cashback" TargetMode="External"/><Relationship Id="rId17" Type="http://schemas.openxmlformats.org/officeDocument/2006/relationships/hyperlink" Target="https://www.facebook.com/LGRussia" TargetMode="External"/><Relationship Id="rId2" Type="http://schemas.openxmlformats.org/officeDocument/2006/relationships/styles" Target="styles.xml"/><Relationship Id="rId16" Type="http://schemas.openxmlformats.org/officeDocument/2006/relationships/hyperlink" Target="http://vk.com/lgrussia"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g.com/ru/home-appliances/copy-chef/cashback" TargetMode="External"/><Relationship Id="rId5" Type="http://schemas.openxmlformats.org/officeDocument/2006/relationships/footnotes" Target="footnotes.xml"/><Relationship Id="rId15" Type="http://schemas.openxmlformats.org/officeDocument/2006/relationships/hyperlink" Target="http://www.lg.com/" TargetMode="External"/><Relationship Id="rId10" Type="http://schemas.openxmlformats.org/officeDocument/2006/relationships/hyperlink" Target="http://www.lg.com/ru/home-appliances/copy-chef"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vk.com" TargetMode="External"/><Relationship Id="rId14" Type="http://schemas.openxmlformats.org/officeDocument/2006/relationships/hyperlink" Target="http://www.lg.ru"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682</Words>
  <Characters>3894</Characters>
  <Application>Microsoft Office Word</Application>
  <DocSecurity>0</DocSecurity>
  <Lines>32</Lines>
  <Paragraphs>9</Paragraphs>
  <ScaleCrop>false</ScaleCrop>
  <Company/>
  <LinksUpToDate>false</LinksUpToDate>
  <CharactersWithSpaces>4567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Jia Hao Wu</cp:lastModifiedBy>
  <cp:revision>4</cp:revision>
  <dcterms:created xsi:type="dcterms:W3CDTF">2016-10-11T01:51:00Z</dcterms:created>
  <dcterms:modified xsi:type="dcterms:W3CDTF">2016-10-11T07:36:00Z</dcterms:modified>
</cp:coreProperties>
</file>