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189" w:rsidRPr="00315914" w:rsidRDefault="00F96189" w:rsidP="0069189D">
      <w:pPr>
        <w:rPr>
          <w:rFonts w:eastAsia="Times New Roman"/>
          <w:b/>
          <w:sz w:val="28"/>
          <w:szCs w:val="28"/>
          <w:lang w:val="ru-RU" w:eastAsia="ko-KR"/>
        </w:rPr>
      </w:pPr>
    </w:p>
    <w:p w:rsidR="00E22799" w:rsidRPr="00315914" w:rsidRDefault="00E22799" w:rsidP="00D70B08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315914">
        <w:rPr>
          <w:rFonts w:eastAsia="Batang" w:hint="eastAsia"/>
          <w:b/>
          <w:sz w:val="28"/>
          <w:szCs w:val="28"/>
          <w:lang w:val="ru-RU" w:eastAsia="ko-KR"/>
        </w:rPr>
        <w:t xml:space="preserve"> LG </w:t>
      </w:r>
      <w:r w:rsidR="004B2BE1" w:rsidRPr="00315914">
        <w:rPr>
          <w:rFonts w:eastAsia="Batang"/>
          <w:b/>
          <w:sz w:val="28"/>
          <w:szCs w:val="28"/>
          <w:lang w:val="ru-RU" w:eastAsia="ko-KR"/>
        </w:rPr>
        <w:t xml:space="preserve">УСИЛИВАЕТ СВОЮ ЛИНЕЙКУ </w:t>
      </w:r>
      <w:r w:rsidR="00B2790C">
        <w:rPr>
          <w:rFonts w:eastAsia="Batang"/>
          <w:b/>
          <w:sz w:val="28"/>
          <w:szCs w:val="28"/>
          <w:lang w:eastAsia="ko-KR"/>
        </w:rPr>
        <w:t>FULL</w:t>
      </w:r>
      <w:r w:rsidR="00B2790C" w:rsidRPr="00B2790C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4B2BE1" w:rsidRPr="00315914">
        <w:rPr>
          <w:rFonts w:eastAsia="Batang"/>
          <w:b/>
          <w:sz w:val="28"/>
          <w:szCs w:val="28"/>
          <w:lang w:val="ru-RU" w:eastAsia="ko-KR"/>
        </w:rPr>
        <w:t xml:space="preserve">LED ПРОЕКТОРОВ СОВМЕСТИМОСТЬЮ С </w:t>
      </w:r>
      <w:r w:rsidR="004B2BE1" w:rsidRPr="00315914">
        <w:rPr>
          <w:rFonts w:eastAsia="Batang" w:hint="eastAsia"/>
          <w:b/>
          <w:sz w:val="28"/>
          <w:szCs w:val="28"/>
          <w:lang w:val="ru-RU" w:eastAsia="ko-KR"/>
        </w:rPr>
        <w:t>BLUETOOTH</w:t>
      </w:r>
    </w:p>
    <w:p w:rsidR="00806AE8" w:rsidRPr="00315914" w:rsidRDefault="00806AE8" w:rsidP="00D70B08">
      <w:pPr>
        <w:jc w:val="center"/>
        <w:rPr>
          <w:rFonts w:eastAsia="Batang"/>
          <w:b/>
          <w:sz w:val="6"/>
          <w:szCs w:val="6"/>
          <w:lang w:val="ru-RU" w:eastAsia="ko-KR"/>
        </w:rPr>
      </w:pPr>
    </w:p>
    <w:p w:rsidR="003C3C84" w:rsidRPr="00315914" w:rsidRDefault="00315914" w:rsidP="00D8161C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 xml:space="preserve">Лидирующие на рынке проекторы </w:t>
      </w:r>
      <w:r w:rsidR="00BC69CE" w:rsidRPr="00315914">
        <w:rPr>
          <w:rFonts w:eastAsia="Dotum"/>
          <w:i/>
          <w:lang w:val="ru-RU" w:eastAsia="ko-KR"/>
        </w:rPr>
        <w:t xml:space="preserve">Minibeam </w:t>
      </w:r>
      <w:r>
        <w:rPr>
          <w:rFonts w:eastAsia="Dotum"/>
          <w:i/>
          <w:lang w:val="ru-RU" w:eastAsia="ko-KR"/>
        </w:rPr>
        <w:t xml:space="preserve">стали еще лучше благодаря подключению через </w:t>
      </w:r>
      <w:r>
        <w:rPr>
          <w:rFonts w:eastAsia="Dotum"/>
          <w:i/>
          <w:lang w:eastAsia="ko-KR"/>
        </w:rPr>
        <w:t>Bluetooth</w:t>
      </w:r>
      <w:r>
        <w:rPr>
          <w:rFonts w:eastAsia="Dotum"/>
          <w:i/>
          <w:lang w:val="ru-RU" w:eastAsia="ko-KR"/>
        </w:rPr>
        <w:t xml:space="preserve"> и более </w:t>
      </w:r>
      <w:r w:rsidR="00B2790C">
        <w:rPr>
          <w:rFonts w:eastAsia="Dotum"/>
          <w:i/>
          <w:lang w:val="ru-RU" w:eastAsia="ko-KR"/>
        </w:rPr>
        <w:t>утонченно</w:t>
      </w:r>
      <w:r>
        <w:rPr>
          <w:rFonts w:eastAsia="Dotum"/>
          <w:i/>
          <w:lang w:val="ru-RU" w:eastAsia="ko-KR"/>
        </w:rPr>
        <w:t xml:space="preserve">му дизайну </w:t>
      </w:r>
    </w:p>
    <w:p w:rsidR="003C3C84" w:rsidRPr="00315914" w:rsidRDefault="003C3C84" w:rsidP="003C3C84">
      <w:pPr>
        <w:jc w:val="center"/>
        <w:rPr>
          <w:rFonts w:eastAsia="Dotum"/>
          <w:sz w:val="36"/>
          <w:szCs w:val="36"/>
          <w:lang w:val="ru-RU"/>
        </w:rPr>
      </w:pPr>
    </w:p>
    <w:p w:rsidR="000825F9" w:rsidRPr="00315914" w:rsidRDefault="00AA20AB" w:rsidP="005029D0">
      <w:pPr>
        <w:spacing w:line="336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К</w:t>
      </w:r>
      <w:r w:rsidR="004B2BE1" w:rsidRPr="00315914">
        <w:rPr>
          <w:rFonts w:eastAsiaTheme="minorEastAsia"/>
          <w:lang w:val="ru-RU" w:eastAsia="ko-KR"/>
        </w:rPr>
        <w:t xml:space="preserve">омпания </w:t>
      </w:r>
      <w:r w:rsidR="00217F3E" w:rsidRPr="00315914">
        <w:rPr>
          <w:rFonts w:eastAsiaTheme="minorEastAsia"/>
          <w:lang w:val="ru-RU" w:eastAsia="ko-KR"/>
        </w:rPr>
        <w:t>LG Electronics</w:t>
      </w:r>
      <w:r w:rsidR="000D2943" w:rsidRPr="00315914">
        <w:rPr>
          <w:rFonts w:eastAsiaTheme="minorEastAsia"/>
          <w:lang w:val="ru-RU" w:eastAsia="ko-KR"/>
        </w:rPr>
        <w:t xml:space="preserve"> (LG)</w:t>
      </w:r>
      <w:r>
        <w:rPr>
          <w:rFonts w:eastAsiaTheme="minorEastAsia"/>
          <w:lang w:val="ru-RU" w:eastAsia="ko-KR"/>
        </w:rPr>
        <w:t>, являющаяся на протяжени</w:t>
      </w:r>
      <w:r w:rsidR="00807EC2">
        <w:rPr>
          <w:rFonts w:eastAsiaTheme="minorEastAsia"/>
          <w:lang w:val="ru-RU" w:eastAsia="ko-KR"/>
        </w:rPr>
        <w:t>и семи лет лиди</w:t>
      </w:r>
      <w:r>
        <w:rPr>
          <w:rFonts w:eastAsiaTheme="minorEastAsia"/>
          <w:lang w:val="ru-RU" w:eastAsia="ko-KR"/>
        </w:rPr>
        <w:t xml:space="preserve">рующим производителем </w:t>
      </w:r>
      <w:r>
        <w:rPr>
          <w:rFonts w:eastAsiaTheme="minorEastAsia" w:hint="eastAsia"/>
          <w:lang w:val="ru-RU" w:eastAsia="ko-KR"/>
        </w:rPr>
        <w:t xml:space="preserve">LED </w:t>
      </w:r>
      <w:r>
        <w:rPr>
          <w:rFonts w:eastAsiaTheme="minorEastAsia"/>
          <w:lang w:val="ru-RU" w:eastAsia="ko-KR"/>
        </w:rPr>
        <w:t>проекторов</w:t>
      </w:r>
      <w:r w:rsidRPr="00315914">
        <w:rPr>
          <w:rStyle w:val="EndnoteReference"/>
          <w:rFonts w:eastAsiaTheme="minorEastAsia"/>
          <w:lang w:val="ru-RU" w:eastAsia="ko-KR"/>
        </w:rPr>
        <w:endnoteReference w:id="2"/>
      </w:r>
      <w:r w:rsidRPr="00315914">
        <w:rPr>
          <w:rFonts w:eastAsiaTheme="minorEastAsia"/>
          <w:lang w:val="ru-RU" w:eastAsia="ko-KR"/>
        </w:rPr>
        <w:t>,</w:t>
      </w:r>
      <w:r w:rsidR="00217F3E" w:rsidRPr="00315914">
        <w:rPr>
          <w:rFonts w:eastAsiaTheme="minorEastAsia"/>
          <w:lang w:val="ru-RU" w:eastAsia="ko-KR"/>
        </w:rPr>
        <w:t xml:space="preserve"> </w:t>
      </w:r>
      <w:r w:rsidR="00807EC2">
        <w:rPr>
          <w:rFonts w:eastAsiaTheme="minorEastAsia"/>
          <w:lang w:val="ru-RU" w:eastAsia="ko-KR"/>
        </w:rPr>
        <w:t>представит</w:t>
      </w:r>
      <w:r w:rsidR="004B2BE1" w:rsidRPr="00315914">
        <w:rPr>
          <w:rFonts w:eastAsiaTheme="minorEastAsia"/>
          <w:lang w:val="ru-RU" w:eastAsia="ko-KR"/>
        </w:rPr>
        <w:t xml:space="preserve"> свою серию </w:t>
      </w:r>
      <w:r w:rsidR="00BC69CE" w:rsidRPr="00315914">
        <w:rPr>
          <w:rFonts w:eastAsiaTheme="minorEastAsia"/>
          <w:lang w:val="ru-RU" w:eastAsia="ko-KR"/>
        </w:rPr>
        <w:t xml:space="preserve">Minibeam </w:t>
      </w:r>
      <w:r w:rsidR="004B2BE1" w:rsidRPr="00315914">
        <w:rPr>
          <w:rFonts w:eastAsiaTheme="minorEastAsia"/>
          <w:lang w:val="ru-RU" w:eastAsia="ko-KR"/>
        </w:rPr>
        <w:t xml:space="preserve">на выставке </w:t>
      </w:r>
      <w:r w:rsidR="00695D33" w:rsidRPr="00315914">
        <w:rPr>
          <w:rFonts w:eastAsiaTheme="minorEastAsia"/>
          <w:lang w:val="ru-RU" w:eastAsia="ko-KR"/>
        </w:rPr>
        <w:t>CES 2016</w:t>
      </w:r>
      <w:r w:rsidR="004B2BE1" w:rsidRPr="00315914">
        <w:rPr>
          <w:rFonts w:eastAsiaTheme="minorEastAsia"/>
          <w:lang w:val="ru-RU" w:eastAsia="ko-KR"/>
        </w:rPr>
        <w:t xml:space="preserve"> года</w:t>
      </w:r>
      <w:r w:rsidR="007939EC" w:rsidRPr="00315914">
        <w:rPr>
          <w:rFonts w:eastAsiaTheme="minorEastAsia"/>
          <w:lang w:val="ru-RU" w:eastAsia="ko-KR"/>
        </w:rPr>
        <w:t xml:space="preserve">. </w:t>
      </w:r>
      <w:r w:rsidR="00FE3B42" w:rsidRPr="00315914">
        <w:rPr>
          <w:rFonts w:eastAsiaTheme="minorEastAsia"/>
          <w:lang w:val="ru-RU" w:eastAsia="ko-KR"/>
        </w:rPr>
        <w:t xml:space="preserve">Три новые модели серии </w:t>
      </w:r>
      <w:r w:rsidR="00A869D0" w:rsidRPr="00315914">
        <w:rPr>
          <w:rFonts w:eastAsiaTheme="minorEastAsia" w:hint="eastAsia"/>
          <w:lang w:val="ru-RU" w:eastAsia="ko-KR"/>
        </w:rPr>
        <w:t>M</w:t>
      </w:r>
      <w:r w:rsidR="00FE3B42" w:rsidRPr="00315914">
        <w:rPr>
          <w:rFonts w:eastAsiaTheme="minorEastAsia" w:hint="eastAsia"/>
          <w:lang w:val="ru-RU" w:eastAsia="ko-KR"/>
        </w:rPr>
        <w:t>inibeam (</w:t>
      </w:r>
      <w:r w:rsidR="00FE3B42" w:rsidRPr="00315914">
        <w:rPr>
          <w:rFonts w:eastAsiaTheme="minorEastAsia"/>
          <w:lang w:val="ru-RU" w:eastAsia="ko-KR"/>
        </w:rPr>
        <w:t>модели</w:t>
      </w:r>
      <w:r w:rsidR="008B233B" w:rsidRPr="00315914">
        <w:rPr>
          <w:rFonts w:eastAsiaTheme="minorEastAsia" w:hint="eastAsia"/>
          <w:lang w:val="ru-RU" w:eastAsia="ko-KR"/>
        </w:rPr>
        <w:t xml:space="preserve"> PH550, PW1000</w:t>
      </w:r>
      <w:r w:rsidR="00A869D0" w:rsidRPr="00315914">
        <w:rPr>
          <w:rFonts w:eastAsiaTheme="minorEastAsia" w:hint="eastAsia"/>
          <w:lang w:val="ru-RU" w:eastAsia="ko-KR"/>
        </w:rPr>
        <w:t xml:space="preserve">, </w:t>
      </w:r>
      <w:r w:rsidR="00A869D0" w:rsidRPr="00315914">
        <w:rPr>
          <w:rFonts w:eastAsiaTheme="minorEastAsia"/>
          <w:lang w:val="ru-RU" w:eastAsia="ko-KR"/>
        </w:rPr>
        <w:t>PW1500</w:t>
      </w:r>
      <w:r w:rsidR="00A869D0" w:rsidRPr="00315914">
        <w:rPr>
          <w:rFonts w:eastAsiaTheme="minorEastAsia" w:hint="eastAsia"/>
          <w:lang w:val="ru-RU" w:eastAsia="ko-KR"/>
        </w:rPr>
        <w:t>)</w:t>
      </w:r>
      <w:r w:rsidR="00A869D0" w:rsidRPr="00315914">
        <w:rPr>
          <w:rFonts w:eastAsiaTheme="minorEastAsia"/>
          <w:lang w:val="ru-RU" w:eastAsia="ko-KR"/>
        </w:rPr>
        <w:t xml:space="preserve"> </w:t>
      </w:r>
      <w:r w:rsidR="00FE3B42" w:rsidRPr="00315914">
        <w:rPr>
          <w:rFonts w:eastAsiaTheme="minorEastAsia"/>
          <w:lang w:val="ru-RU" w:eastAsia="ko-KR"/>
        </w:rPr>
        <w:t>отличаются возможностью по</w:t>
      </w:r>
      <w:r w:rsidR="00315914">
        <w:rPr>
          <w:rFonts w:eastAsiaTheme="minorEastAsia"/>
          <w:lang w:val="ru-RU" w:eastAsia="ko-KR"/>
        </w:rPr>
        <w:t>дключения как с помощью</w:t>
      </w:r>
      <w:r w:rsidR="00FE3B42" w:rsidRPr="00315914">
        <w:rPr>
          <w:rFonts w:eastAsiaTheme="minorEastAsia"/>
          <w:lang w:val="ru-RU" w:eastAsia="ko-KR"/>
        </w:rPr>
        <w:t xml:space="preserve"> </w:t>
      </w:r>
      <w:r w:rsidR="001B3720" w:rsidRPr="00315914">
        <w:rPr>
          <w:rFonts w:eastAsiaTheme="minorEastAsia"/>
          <w:lang w:val="ru-RU" w:eastAsia="ko-KR"/>
        </w:rPr>
        <w:t>Blue</w:t>
      </w:r>
      <w:r w:rsidR="00FE3B42" w:rsidRPr="00315914">
        <w:rPr>
          <w:rFonts w:eastAsiaTheme="minorEastAsia"/>
          <w:lang w:val="ru-RU" w:eastAsia="ko-KR"/>
        </w:rPr>
        <w:t>tooth, так и</w:t>
      </w:r>
      <w:r w:rsidR="001B3720" w:rsidRPr="00315914">
        <w:rPr>
          <w:rFonts w:eastAsiaTheme="minorEastAsia"/>
          <w:lang w:val="ru-RU" w:eastAsia="ko-KR"/>
        </w:rPr>
        <w:t xml:space="preserve"> Wi-Fi</w:t>
      </w:r>
      <w:r w:rsidR="0099087B">
        <w:rPr>
          <w:rFonts w:eastAsiaTheme="minorEastAsia"/>
          <w:lang w:val="ru-RU" w:eastAsia="ko-KR"/>
        </w:rPr>
        <w:t xml:space="preserve">, что </w:t>
      </w:r>
      <w:r w:rsidR="005E049A">
        <w:rPr>
          <w:rFonts w:eastAsiaTheme="minorEastAsia"/>
          <w:lang w:val="ru-RU" w:eastAsia="ko-KR"/>
        </w:rPr>
        <w:t xml:space="preserve">открывает </w:t>
      </w:r>
      <w:r w:rsidR="0099087B">
        <w:rPr>
          <w:rFonts w:eastAsiaTheme="minorEastAsia"/>
          <w:lang w:val="ru-RU" w:eastAsia="ko-KR"/>
        </w:rPr>
        <w:t>дополнительные возможности</w:t>
      </w:r>
      <w:r w:rsidR="001B3720" w:rsidRPr="00315914">
        <w:rPr>
          <w:rFonts w:eastAsiaTheme="minorEastAsia"/>
          <w:lang w:val="ru-RU" w:eastAsia="ko-KR"/>
        </w:rPr>
        <w:t xml:space="preserve"> </w:t>
      </w:r>
      <w:r w:rsidR="00FE3B42" w:rsidRPr="00315914">
        <w:rPr>
          <w:rFonts w:eastAsiaTheme="minorEastAsia"/>
          <w:lang w:val="ru-RU" w:eastAsia="ko-KR"/>
        </w:rPr>
        <w:t xml:space="preserve">и </w:t>
      </w:r>
      <w:r w:rsidR="0099087B">
        <w:rPr>
          <w:rFonts w:eastAsiaTheme="minorEastAsia"/>
          <w:lang w:val="ru-RU" w:eastAsia="ko-KR"/>
        </w:rPr>
        <w:t xml:space="preserve">увеличивает </w:t>
      </w:r>
      <w:r w:rsidR="00FE3B42" w:rsidRPr="00315914">
        <w:rPr>
          <w:rFonts w:eastAsiaTheme="minorEastAsia"/>
          <w:lang w:val="ru-RU" w:eastAsia="ko-KR"/>
        </w:rPr>
        <w:t>удовольстви</w:t>
      </w:r>
      <w:r w:rsidR="0099087B">
        <w:rPr>
          <w:rFonts w:eastAsiaTheme="minorEastAsia"/>
          <w:lang w:val="ru-RU" w:eastAsia="ko-KR"/>
        </w:rPr>
        <w:t>е</w:t>
      </w:r>
      <w:r w:rsidR="00FE3B42" w:rsidRPr="00315914">
        <w:rPr>
          <w:rFonts w:eastAsiaTheme="minorEastAsia"/>
          <w:lang w:val="ru-RU" w:eastAsia="ko-KR"/>
        </w:rPr>
        <w:t xml:space="preserve"> от просмотра. </w:t>
      </w:r>
      <w:r w:rsidR="008B4D37">
        <w:rPr>
          <w:rFonts w:eastAsiaTheme="minorEastAsia"/>
          <w:lang w:val="ru-RU" w:eastAsia="ko-KR"/>
        </w:rPr>
        <w:t xml:space="preserve">Компактные проекторы </w:t>
      </w:r>
      <w:proofErr w:type="spellStart"/>
      <w:r w:rsidR="008B4D37">
        <w:rPr>
          <w:rFonts w:eastAsiaTheme="minorEastAsia"/>
          <w:lang w:eastAsia="ko-KR"/>
        </w:rPr>
        <w:t>Minibeam</w:t>
      </w:r>
      <w:proofErr w:type="spellEnd"/>
      <w:r w:rsidR="008B4D37" w:rsidRPr="008B4D37">
        <w:rPr>
          <w:rFonts w:eastAsiaTheme="minorEastAsia"/>
          <w:lang w:val="ru-RU" w:eastAsia="ko-KR"/>
        </w:rPr>
        <w:t xml:space="preserve">, </w:t>
      </w:r>
      <w:r w:rsidR="008B4D37">
        <w:rPr>
          <w:rFonts w:eastAsiaTheme="minorEastAsia"/>
          <w:lang w:val="ru-RU" w:eastAsia="ko-KR"/>
        </w:rPr>
        <w:t xml:space="preserve">помещающиеся в одной руке, были усовершенствованы, теперь </w:t>
      </w:r>
      <w:r w:rsidR="00FE3B42" w:rsidRPr="00315914">
        <w:rPr>
          <w:rFonts w:eastAsiaTheme="minorEastAsia"/>
          <w:lang w:val="ru-RU" w:eastAsia="ko-KR"/>
        </w:rPr>
        <w:t xml:space="preserve">модели 2016 года </w:t>
      </w:r>
      <w:r w:rsidR="00315914">
        <w:rPr>
          <w:rFonts w:eastAsiaTheme="minorEastAsia"/>
          <w:lang w:val="ru-RU" w:eastAsia="ko-KR"/>
        </w:rPr>
        <w:t xml:space="preserve">стали еще </w:t>
      </w:r>
      <w:r w:rsidR="008B4D37">
        <w:rPr>
          <w:rFonts w:eastAsiaTheme="minorEastAsia"/>
          <w:lang w:val="ru-RU" w:eastAsia="ko-KR"/>
        </w:rPr>
        <w:t xml:space="preserve">тоньше, </w:t>
      </w:r>
      <w:r w:rsidR="00341CDE" w:rsidRPr="00341CDE">
        <w:rPr>
          <w:rFonts w:eastAsiaTheme="minorEastAsia"/>
          <w:lang w:val="ru-RU" w:eastAsia="ko-KR"/>
        </w:rPr>
        <w:t xml:space="preserve"> </w:t>
      </w:r>
      <w:r w:rsidR="00341CDE">
        <w:rPr>
          <w:rFonts w:eastAsiaTheme="minorEastAsia"/>
          <w:lang w:val="ru-RU" w:eastAsia="ko-KR"/>
        </w:rPr>
        <w:t xml:space="preserve">что делает их </w:t>
      </w:r>
      <w:r w:rsidR="005E049A">
        <w:rPr>
          <w:rFonts w:eastAsiaTheme="minorEastAsia"/>
          <w:lang w:val="ru-RU" w:eastAsia="ko-KR"/>
        </w:rPr>
        <w:t>более портативными и удобными в использовании</w:t>
      </w:r>
      <w:r w:rsidR="00FE3B42" w:rsidRPr="00315914">
        <w:rPr>
          <w:rFonts w:eastAsiaTheme="minorEastAsia"/>
          <w:lang w:val="ru-RU" w:eastAsia="ko-KR"/>
        </w:rPr>
        <w:t xml:space="preserve">. </w:t>
      </w:r>
    </w:p>
    <w:p w:rsidR="00053614" w:rsidRPr="00315914" w:rsidRDefault="00053614" w:rsidP="005029D0">
      <w:pPr>
        <w:spacing w:line="336" w:lineRule="auto"/>
        <w:jc w:val="both"/>
        <w:rPr>
          <w:rFonts w:eastAsiaTheme="minorEastAsia"/>
          <w:lang w:val="ru-RU" w:eastAsia="ko-KR"/>
        </w:rPr>
      </w:pPr>
    </w:p>
    <w:p w:rsidR="001665F2" w:rsidRPr="00315914" w:rsidRDefault="00FE3B42" w:rsidP="005029D0">
      <w:pPr>
        <w:spacing w:line="336" w:lineRule="auto"/>
        <w:jc w:val="both"/>
        <w:rPr>
          <w:rFonts w:eastAsiaTheme="minorEastAsia"/>
          <w:lang w:val="ru-RU" w:eastAsia="ko-KR"/>
        </w:rPr>
      </w:pPr>
      <w:r w:rsidRPr="00315914">
        <w:rPr>
          <w:rFonts w:eastAsiaTheme="minorEastAsia"/>
          <w:lang w:val="ru-RU" w:eastAsia="ko-KR"/>
        </w:rPr>
        <w:t xml:space="preserve">Новейшая компактная модель </w:t>
      </w:r>
      <w:r w:rsidR="00CC63ED" w:rsidRPr="00315914">
        <w:rPr>
          <w:rFonts w:eastAsiaTheme="minorEastAsia"/>
          <w:lang w:val="ru-RU" w:eastAsia="ko-KR"/>
        </w:rPr>
        <w:t>PH550</w:t>
      </w:r>
      <w:r w:rsidR="005D0F38" w:rsidRPr="00315914">
        <w:rPr>
          <w:rFonts w:eastAsiaTheme="minorEastAsia"/>
          <w:lang w:val="ru-RU" w:eastAsia="ko-KR"/>
        </w:rPr>
        <w:t xml:space="preserve"> </w:t>
      </w:r>
      <w:r w:rsidR="00BC63FC">
        <w:rPr>
          <w:rFonts w:eastAsiaTheme="minorEastAsia"/>
          <w:lang w:val="ru-RU" w:eastAsia="ko-KR"/>
        </w:rPr>
        <w:t xml:space="preserve">впервые в истории производства проекторов </w:t>
      </w:r>
      <w:r w:rsidR="0038676A">
        <w:rPr>
          <w:rFonts w:eastAsiaTheme="minorEastAsia"/>
          <w:lang w:val="ru-RU" w:eastAsia="ko-KR"/>
        </w:rPr>
        <w:t>не нуждается в проводном подключении</w:t>
      </w:r>
      <w:r w:rsidR="00BC63FC">
        <w:rPr>
          <w:rFonts w:eastAsiaTheme="minorEastAsia"/>
          <w:lang w:val="ru-RU" w:eastAsia="ko-KR"/>
        </w:rPr>
        <w:t xml:space="preserve">, поскольку поддерживает три стандарта беспроводного соединения. </w:t>
      </w:r>
      <w:r w:rsidRPr="00315914">
        <w:rPr>
          <w:rFonts w:eastAsiaTheme="minorEastAsia"/>
          <w:lang w:val="ru-RU" w:eastAsia="ko-KR"/>
        </w:rPr>
        <w:t xml:space="preserve"> Это значит, что пользователи могут отправять контент на проектор со своих смартфонов или планшетов, используя функцию отображения экрана Screen Share, работающую через Wi-Fi</w:t>
      </w:r>
      <w:r w:rsidR="00B378CB" w:rsidRPr="00315914">
        <w:rPr>
          <w:rFonts w:eastAsiaTheme="minorEastAsia" w:hint="eastAsia"/>
          <w:lang w:val="ru-RU" w:eastAsia="ko-KR"/>
        </w:rPr>
        <w:t xml:space="preserve">, </w:t>
      </w:r>
      <w:r w:rsidRPr="00315914">
        <w:rPr>
          <w:rFonts w:eastAsiaTheme="minorEastAsia"/>
          <w:lang w:val="ru-RU" w:eastAsia="ko-KR"/>
        </w:rPr>
        <w:t>под</w:t>
      </w:r>
      <w:r w:rsidR="00341CDE">
        <w:rPr>
          <w:rFonts w:eastAsiaTheme="minorEastAsia"/>
          <w:lang w:val="ru-RU" w:eastAsia="ko-KR"/>
        </w:rPr>
        <w:t>соединять</w:t>
      </w:r>
      <w:r w:rsidRPr="00315914">
        <w:rPr>
          <w:rFonts w:eastAsiaTheme="minorEastAsia"/>
          <w:lang w:val="ru-RU" w:eastAsia="ko-KR"/>
        </w:rPr>
        <w:t xml:space="preserve"> колонки через </w:t>
      </w:r>
      <w:r w:rsidR="00B378CB" w:rsidRPr="00315914">
        <w:rPr>
          <w:rFonts w:eastAsiaTheme="minorEastAsia" w:hint="eastAsia"/>
          <w:lang w:val="ru-RU" w:eastAsia="ko-KR"/>
        </w:rPr>
        <w:t>Bluetooth</w:t>
      </w:r>
      <w:r w:rsidRPr="00315914">
        <w:rPr>
          <w:rFonts w:eastAsiaTheme="minorEastAsia"/>
          <w:lang w:val="ru-RU" w:eastAsia="ko-KR"/>
        </w:rPr>
        <w:t xml:space="preserve"> и не подключать сетевой шнур в розетку до 2.5 часов в режиме</w:t>
      </w:r>
      <w:r w:rsidR="00962896">
        <w:rPr>
          <w:rFonts w:eastAsiaTheme="minorEastAsia"/>
          <w:lang w:val="ru-RU" w:eastAsia="ko-KR"/>
        </w:rPr>
        <w:t xml:space="preserve"> просмотра, используя внутренний перезаряжаемый аккумулятор</w:t>
      </w:r>
      <w:r w:rsidRPr="00315914">
        <w:rPr>
          <w:rFonts w:eastAsiaTheme="minorEastAsia"/>
          <w:lang w:val="ru-RU" w:eastAsia="ko-KR"/>
        </w:rPr>
        <w:t xml:space="preserve">. Ни один существующий проектор на рынке не может предложить такой выбор подключений. PH550, </w:t>
      </w:r>
      <w:r w:rsidR="00AC25C7">
        <w:rPr>
          <w:rFonts w:eastAsiaTheme="minorEastAsia"/>
          <w:lang w:val="ru-RU" w:eastAsia="ko-KR"/>
        </w:rPr>
        <w:t xml:space="preserve">размер которого </w:t>
      </w:r>
      <w:r w:rsidRPr="00315914">
        <w:rPr>
          <w:rFonts w:eastAsiaTheme="minorEastAsia"/>
          <w:lang w:val="ru-RU" w:eastAsia="ko-KR"/>
        </w:rPr>
        <w:t xml:space="preserve">меньше половины листа А4, </w:t>
      </w:r>
      <w:r w:rsidR="00AC25C7">
        <w:rPr>
          <w:rFonts w:eastAsiaTheme="minorEastAsia"/>
          <w:lang w:val="ru-RU" w:eastAsia="ko-KR"/>
        </w:rPr>
        <w:t>обладает</w:t>
      </w:r>
      <w:r w:rsidRPr="00315914">
        <w:rPr>
          <w:rFonts w:eastAsiaTheme="minorEastAsia"/>
          <w:lang w:val="ru-RU" w:eastAsia="ko-KR"/>
        </w:rPr>
        <w:t xml:space="preserve"> яркость</w:t>
      </w:r>
      <w:r w:rsidR="00AC25C7">
        <w:rPr>
          <w:rFonts w:eastAsiaTheme="minorEastAsia"/>
          <w:lang w:val="ru-RU" w:eastAsia="ko-KR"/>
        </w:rPr>
        <w:t>ю</w:t>
      </w:r>
      <w:r w:rsidRPr="00315914">
        <w:rPr>
          <w:rFonts w:eastAsiaTheme="minorEastAsia"/>
          <w:lang w:val="ru-RU" w:eastAsia="ko-KR"/>
        </w:rPr>
        <w:t xml:space="preserve"> в 550 люменов, что является лучшим показателем среди всех проек</w:t>
      </w:r>
      <w:r w:rsidR="006F5FE7">
        <w:rPr>
          <w:rFonts w:eastAsiaTheme="minorEastAsia"/>
          <w:lang w:val="ru-RU" w:eastAsia="ko-KR"/>
        </w:rPr>
        <w:t>торов LG, работающих от аккумуляторов</w:t>
      </w:r>
      <w:r w:rsidRPr="00315914">
        <w:rPr>
          <w:rFonts w:eastAsiaTheme="minorEastAsia"/>
          <w:lang w:val="ru-RU" w:eastAsia="ko-KR"/>
        </w:rPr>
        <w:t xml:space="preserve">. </w:t>
      </w:r>
    </w:p>
    <w:p w:rsidR="007C2454" w:rsidRPr="00315914" w:rsidRDefault="007C2454" w:rsidP="005029D0">
      <w:pPr>
        <w:spacing w:line="336" w:lineRule="auto"/>
        <w:jc w:val="both"/>
        <w:rPr>
          <w:rFonts w:eastAsiaTheme="minorEastAsia"/>
          <w:lang w:val="ru-RU" w:eastAsia="ko-KR"/>
        </w:rPr>
      </w:pPr>
    </w:p>
    <w:p w:rsidR="008C7A5E" w:rsidRPr="00315914" w:rsidRDefault="00FE3B42" w:rsidP="005029D0">
      <w:pPr>
        <w:spacing w:line="336" w:lineRule="auto"/>
        <w:jc w:val="both"/>
        <w:rPr>
          <w:rFonts w:eastAsiaTheme="minorEastAsia"/>
          <w:lang w:val="ru-RU" w:eastAsia="ko-KR"/>
        </w:rPr>
      </w:pPr>
      <w:r w:rsidRPr="00315914">
        <w:rPr>
          <w:rFonts w:eastAsiaTheme="minorEastAsia"/>
          <w:lang w:val="ru-RU" w:eastAsia="ko-KR"/>
        </w:rPr>
        <w:t xml:space="preserve">Победитель наград </w:t>
      </w:r>
      <w:r w:rsidRPr="00315914">
        <w:rPr>
          <w:rFonts w:eastAsiaTheme="minorEastAsia" w:hint="eastAsia"/>
          <w:lang w:val="ru-RU" w:eastAsia="ko-KR"/>
        </w:rPr>
        <w:t xml:space="preserve">CES 2016 Innovation </w:t>
      </w:r>
      <w:r w:rsidRPr="00315914">
        <w:rPr>
          <w:rFonts w:eastAsiaTheme="minorEastAsia"/>
          <w:lang w:val="ru-RU" w:eastAsia="ko-KR"/>
        </w:rPr>
        <w:t>Award, многофункциональн</w:t>
      </w:r>
      <w:r w:rsidR="0012592C">
        <w:rPr>
          <w:rFonts w:eastAsiaTheme="minorEastAsia"/>
          <w:lang w:val="ru-RU" w:eastAsia="ko-KR"/>
        </w:rPr>
        <w:t>ый проектор</w:t>
      </w:r>
      <w:r w:rsidRPr="00315914">
        <w:rPr>
          <w:rFonts w:eastAsiaTheme="minorEastAsia"/>
          <w:lang w:val="ru-RU" w:eastAsia="ko-KR"/>
        </w:rPr>
        <w:t xml:space="preserve"> </w:t>
      </w:r>
      <w:r w:rsidR="001665F2" w:rsidRPr="00315914">
        <w:rPr>
          <w:rFonts w:eastAsiaTheme="minorEastAsia"/>
          <w:lang w:val="ru-RU" w:eastAsia="ko-KR"/>
        </w:rPr>
        <w:t>PF1000U</w:t>
      </w:r>
      <w:r w:rsidR="0021241A" w:rsidRPr="00315914">
        <w:rPr>
          <w:rFonts w:eastAsiaTheme="minorEastAsia"/>
          <w:lang w:val="ru-RU" w:eastAsia="ko-KR"/>
        </w:rPr>
        <w:t xml:space="preserve"> </w:t>
      </w:r>
      <w:r w:rsidR="006F5FE7">
        <w:rPr>
          <w:rFonts w:eastAsiaTheme="minorEastAsia"/>
          <w:lang w:val="ru-RU" w:eastAsia="ko-KR"/>
        </w:rPr>
        <w:t>уникал</w:t>
      </w:r>
      <w:r w:rsidR="0012592C">
        <w:rPr>
          <w:rFonts w:eastAsiaTheme="minorEastAsia"/>
          <w:lang w:val="ru-RU" w:eastAsia="ko-KR"/>
        </w:rPr>
        <w:t>е</w:t>
      </w:r>
      <w:r w:rsidRPr="00315914">
        <w:rPr>
          <w:rFonts w:eastAsiaTheme="minorEastAsia"/>
          <w:lang w:val="ru-RU" w:eastAsia="ko-KR"/>
        </w:rPr>
        <w:t>н</w:t>
      </w:r>
      <w:r w:rsidR="006F5FE7">
        <w:rPr>
          <w:rFonts w:eastAsiaTheme="minorEastAsia"/>
          <w:lang w:val="ru-RU" w:eastAsia="ko-KR"/>
        </w:rPr>
        <w:t xml:space="preserve"> тем, что способ</w:t>
      </w:r>
      <w:r w:rsidR="0012592C">
        <w:rPr>
          <w:rFonts w:eastAsiaTheme="minorEastAsia"/>
          <w:lang w:val="ru-RU" w:eastAsia="ko-KR"/>
        </w:rPr>
        <w:t>е</w:t>
      </w:r>
      <w:r w:rsidR="006F5FE7">
        <w:rPr>
          <w:rFonts w:eastAsiaTheme="minorEastAsia"/>
          <w:lang w:val="ru-RU" w:eastAsia="ko-KR"/>
        </w:rPr>
        <w:t>н</w:t>
      </w:r>
      <w:r w:rsidRPr="00315914">
        <w:rPr>
          <w:rFonts w:eastAsiaTheme="minorEastAsia"/>
          <w:lang w:val="ru-RU" w:eastAsia="ko-KR"/>
        </w:rPr>
        <w:t xml:space="preserve"> отображать 100-дюймовое изображение</w:t>
      </w:r>
      <w:r w:rsidR="006F5FE7">
        <w:rPr>
          <w:rFonts w:eastAsiaTheme="minorEastAsia"/>
          <w:lang w:val="ru-RU" w:eastAsia="ko-KR"/>
        </w:rPr>
        <w:t xml:space="preserve"> на расстоянии</w:t>
      </w:r>
      <w:r w:rsidRPr="00315914">
        <w:rPr>
          <w:rFonts w:eastAsiaTheme="minorEastAsia"/>
          <w:lang w:val="ru-RU" w:eastAsia="ko-KR"/>
        </w:rPr>
        <w:t xml:space="preserve"> </w:t>
      </w:r>
      <w:r w:rsidR="006F5FE7">
        <w:rPr>
          <w:rFonts w:eastAsiaTheme="minorEastAsia"/>
          <w:lang w:val="ru-RU" w:eastAsia="ko-KR"/>
        </w:rPr>
        <w:t>всего в 15 дюймов (38 см)</w:t>
      </w:r>
      <w:r w:rsidRPr="00315914">
        <w:rPr>
          <w:rFonts w:eastAsiaTheme="minorEastAsia"/>
          <w:lang w:val="ru-RU" w:eastAsia="ko-KR"/>
        </w:rPr>
        <w:t xml:space="preserve"> от стены или экрана. </w:t>
      </w:r>
      <w:r w:rsidR="00EF32BA" w:rsidRPr="00315914">
        <w:rPr>
          <w:rFonts w:eastAsiaTheme="minorEastAsia"/>
          <w:lang w:val="ru-RU" w:eastAsia="ko-KR"/>
        </w:rPr>
        <w:t xml:space="preserve">Пользователям больше не надо </w:t>
      </w:r>
      <w:r w:rsidR="0022108A">
        <w:rPr>
          <w:rFonts w:eastAsiaTheme="minorEastAsia"/>
          <w:lang w:val="ru-RU" w:eastAsia="ko-KR"/>
        </w:rPr>
        <w:t>подготавливать</w:t>
      </w:r>
      <w:r w:rsidR="001149CF" w:rsidRPr="00315914">
        <w:rPr>
          <w:rFonts w:eastAsiaTheme="minorEastAsia"/>
          <w:lang w:val="ru-RU" w:eastAsia="ko-KR"/>
        </w:rPr>
        <w:t xml:space="preserve"> </w:t>
      </w:r>
      <w:r w:rsidR="00EF32BA" w:rsidRPr="00315914">
        <w:rPr>
          <w:rFonts w:eastAsiaTheme="minorEastAsia"/>
          <w:lang w:val="ru-RU" w:eastAsia="ko-KR"/>
        </w:rPr>
        <w:t xml:space="preserve">широкое пространство для проектора или переживать о хождении перед </w:t>
      </w:r>
      <w:r w:rsidR="00315914">
        <w:rPr>
          <w:rFonts w:eastAsiaTheme="minorEastAsia"/>
          <w:lang w:val="ru-RU" w:eastAsia="ko-KR"/>
        </w:rPr>
        <w:t xml:space="preserve">его </w:t>
      </w:r>
      <w:r w:rsidR="00EF32BA" w:rsidRPr="00315914">
        <w:rPr>
          <w:rFonts w:eastAsiaTheme="minorEastAsia"/>
          <w:lang w:val="ru-RU" w:eastAsia="ko-KR"/>
        </w:rPr>
        <w:t xml:space="preserve">лучем. Размером всего в одну четвертую и весом в одну пятую </w:t>
      </w:r>
      <w:r w:rsidR="00BC5912" w:rsidRPr="00315914">
        <w:rPr>
          <w:rFonts w:eastAsiaTheme="minorEastAsia"/>
          <w:lang w:val="ru-RU" w:eastAsia="ko-KR"/>
        </w:rPr>
        <w:t xml:space="preserve">лучшей на рынке модели с ультракоротким фокусом (UST), </w:t>
      </w:r>
      <w:r w:rsidR="00D21C62" w:rsidRPr="00315914">
        <w:rPr>
          <w:rFonts w:eastAsiaTheme="minorEastAsia"/>
          <w:lang w:val="ru-RU" w:eastAsia="ko-KR"/>
        </w:rPr>
        <w:t xml:space="preserve">PF1000U </w:t>
      </w:r>
      <w:r w:rsidR="00BC5912" w:rsidRPr="00315914">
        <w:rPr>
          <w:rFonts w:eastAsiaTheme="minorEastAsia"/>
          <w:lang w:val="ru-RU" w:eastAsia="ko-KR"/>
        </w:rPr>
        <w:t>стал первым в мире</w:t>
      </w:r>
      <w:r w:rsidR="001665F2" w:rsidRPr="00315914">
        <w:rPr>
          <w:rFonts w:eastAsiaTheme="minorEastAsia"/>
          <w:lang w:val="ru-RU" w:eastAsia="ko-KR"/>
        </w:rPr>
        <w:t xml:space="preserve"> US</w:t>
      </w:r>
      <w:r w:rsidR="005A3B83" w:rsidRPr="00315914">
        <w:rPr>
          <w:rFonts w:eastAsiaTheme="minorEastAsia"/>
          <w:lang w:val="ru-RU" w:eastAsia="ko-KR"/>
        </w:rPr>
        <w:t xml:space="preserve">T </w:t>
      </w:r>
      <w:r w:rsidR="00BC5912" w:rsidRPr="00315914">
        <w:rPr>
          <w:rFonts w:eastAsiaTheme="minorEastAsia"/>
          <w:lang w:val="ru-RU" w:eastAsia="ko-KR"/>
        </w:rPr>
        <w:t>проектором, весящим меньше 2 кг</w:t>
      </w:r>
      <w:r w:rsidR="00BE2F1C" w:rsidRPr="00315914">
        <w:rPr>
          <w:rStyle w:val="EndnoteReference"/>
          <w:rFonts w:eastAsiaTheme="minorEastAsia"/>
          <w:lang w:val="ru-RU" w:eastAsia="ko-KR"/>
        </w:rPr>
        <w:endnoteReference w:id="3"/>
      </w:r>
      <w:r w:rsidR="00D21C62" w:rsidRPr="00315914">
        <w:rPr>
          <w:rFonts w:eastAsiaTheme="minorEastAsia"/>
          <w:lang w:val="ru-RU" w:eastAsia="ko-KR"/>
        </w:rPr>
        <w:t xml:space="preserve">. </w:t>
      </w:r>
      <w:r w:rsidR="00BC5912" w:rsidRPr="00315914">
        <w:rPr>
          <w:rFonts w:eastAsiaTheme="minorEastAsia"/>
          <w:lang w:val="ru-RU" w:eastAsia="ko-KR"/>
        </w:rPr>
        <w:t xml:space="preserve">Несмотря </w:t>
      </w:r>
      <w:r w:rsidR="00BC5912" w:rsidRPr="00315914">
        <w:rPr>
          <w:rFonts w:eastAsiaTheme="minorEastAsia"/>
          <w:lang w:val="ru-RU" w:eastAsia="ko-KR"/>
        </w:rPr>
        <w:lastRenderedPageBreak/>
        <w:t>на свои скромные размеры</w:t>
      </w:r>
      <w:r w:rsidR="00315914">
        <w:rPr>
          <w:rFonts w:eastAsiaTheme="minorEastAsia"/>
          <w:lang w:val="ru-RU" w:eastAsia="ko-KR"/>
        </w:rPr>
        <w:t>,</w:t>
      </w:r>
      <w:r w:rsidR="00BC5912" w:rsidRPr="00315914">
        <w:rPr>
          <w:rFonts w:eastAsiaTheme="minorEastAsia"/>
          <w:lang w:val="ru-RU" w:eastAsia="ko-KR"/>
        </w:rPr>
        <w:t xml:space="preserve"> </w:t>
      </w:r>
      <w:r w:rsidR="00D83DDC" w:rsidRPr="00315914">
        <w:rPr>
          <w:rFonts w:eastAsiaTheme="minorEastAsia"/>
          <w:lang w:val="ru-RU" w:eastAsia="ko-KR"/>
        </w:rPr>
        <w:t xml:space="preserve">Full HD </w:t>
      </w:r>
      <w:r w:rsidR="008D171C">
        <w:rPr>
          <w:rFonts w:eastAsiaTheme="minorEastAsia"/>
          <w:lang w:val="ru-RU" w:eastAsia="ko-KR"/>
        </w:rPr>
        <w:t xml:space="preserve">проектор </w:t>
      </w:r>
      <w:r w:rsidR="00D21C62" w:rsidRPr="00315914">
        <w:rPr>
          <w:rFonts w:eastAsiaTheme="minorEastAsia"/>
          <w:lang w:val="ru-RU" w:eastAsia="ko-KR"/>
        </w:rPr>
        <w:t xml:space="preserve">PF1000U </w:t>
      </w:r>
      <w:r w:rsidR="00BC5912" w:rsidRPr="00315914">
        <w:rPr>
          <w:rFonts w:eastAsiaTheme="minorEastAsia"/>
          <w:lang w:val="ru-RU" w:eastAsia="ko-KR"/>
        </w:rPr>
        <w:t>предлагает потрясающую яркость в 1000 люменов, потребляя при этом всего треть электро</w:t>
      </w:r>
      <w:r w:rsidR="00315914">
        <w:rPr>
          <w:rFonts w:eastAsiaTheme="minorEastAsia"/>
          <w:lang w:val="ru-RU" w:eastAsia="ko-KR"/>
        </w:rPr>
        <w:t>энергии по сравнению с конкурир</w:t>
      </w:r>
      <w:r w:rsidR="00BC5912" w:rsidRPr="00315914">
        <w:rPr>
          <w:rFonts w:eastAsiaTheme="minorEastAsia"/>
          <w:lang w:val="ru-RU" w:eastAsia="ko-KR"/>
        </w:rPr>
        <w:t xml:space="preserve">ующими моделями. К тому же, </w:t>
      </w:r>
      <w:r w:rsidR="00B03A9D" w:rsidRPr="00315914">
        <w:rPr>
          <w:rFonts w:eastAsiaTheme="minorEastAsia"/>
          <w:lang w:val="ru-RU" w:eastAsia="ko-KR"/>
        </w:rPr>
        <w:t>PF1000U</w:t>
      </w:r>
      <w:r w:rsidR="00026B99" w:rsidRPr="00315914">
        <w:rPr>
          <w:rFonts w:eastAsiaTheme="minorEastAsia"/>
          <w:lang w:val="ru-RU" w:eastAsia="ko-KR"/>
        </w:rPr>
        <w:t xml:space="preserve"> </w:t>
      </w:r>
      <w:r w:rsidR="00BC5912" w:rsidRPr="00315914">
        <w:rPr>
          <w:rFonts w:eastAsiaTheme="minorEastAsia"/>
          <w:lang w:val="ru-RU" w:eastAsia="ko-KR"/>
        </w:rPr>
        <w:t>работает с очень низким уровнем шума в 21 дБ при использован</w:t>
      </w:r>
      <w:r w:rsidR="001920F0">
        <w:rPr>
          <w:rFonts w:eastAsiaTheme="minorEastAsia"/>
          <w:lang w:val="ru-RU" w:eastAsia="ko-KR"/>
        </w:rPr>
        <w:t>ии “Эко режима”. Все это делает</w:t>
      </w:r>
      <w:r w:rsidR="008D171C">
        <w:rPr>
          <w:rFonts w:eastAsiaTheme="minorEastAsia"/>
          <w:lang w:val="ru-RU" w:eastAsia="ko-KR"/>
        </w:rPr>
        <w:t xml:space="preserve"> </w:t>
      </w:r>
      <w:r w:rsidR="000E68EB">
        <w:rPr>
          <w:rFonts w:eastAsiaTheme="minorEastAsia"/>
          <w:lang w:val="ru-RU" w:eastAsia="ko-KR"/>
        </w:rPr>
        <w:t>данную</w:t>
      </w:r>
      <w:bookmarkStart w:id="0" w:name="_GoBack"/>
      <w:bookmarkEnd w:id="0"/>
      <w:r w:rsidR="000E68EB">
        <w:rPr>
          <w:rFonts w:eastAsiaTheme="minorEastAsia"/>
          <w:lang w:val="ru-RU" w:eastAsia="ko-KR"/>
        </w:rPr>
        <w:t xml:space="preserve"> </w:t>
      </w:r>
      <w:r w:rsidR="008D171C">
        <w:rPr>
          <w:rFonts w:eastAsiaTheme="minorEastAsia"/>
          <w:lang w:val="ru-RU" w:eastAsia="ko-KR"/>
        </w:rPr>
        <w:t>модель</w:t>
      </w:r>
      <w:r w:rsidR="001920F0">
        <w:rPr>
          <w:rFonts w:eastAsiaTheme="minorEastAsia"/>
          <w:lang w:val="ru-RU" w:eastAsia="ko-KR"/>
        </w:rPr>
        <w:t xml:space="preserve"> самым передовым</w:t>
      </w:r>
      <w:r w:rsidR="00BC5912" w:rsidRPr="00315914">
        <w:rPr>
          <w:rFonts w:eastAsiaTheme="minorEastAsia"/>
          <w:lang w:val="ru-RU" w:eastAsia="ko-KR"/>
        </w:rPr>
        <w:t xml:space="preserve"> UST проектором в мире. </w:t>
      </w:r>
    </w:p>
    <w:p w:rsidR="008C7A5E" w:rsidRPr="00315914" w:rsidRDefault="008C7A5E" w:rsidP="005029D0">
      <w:pPr>
        <w:spacing w:line="336" w:lineRule="auto"/>
        <w:jc w:val="both"/>
        <w:rPr>
          <w:rFonts w:eastAsiaTheme="minorEastAsia"/>
          <w:lang w:val="ru-RU" w:eastAsia="ko-KR"/>
        </w:rPr>
      </w:pPr>
    </w:p>
    <w:p w:rsidR="008C7A5E" w:rsidRPr="00315914" w:rsidRDefault="00BC5912" w:rsidP="005029D0">
      <w:pPr>
        <w:spacing w:line="336" w:lineRule="auto"/>
        <w:jc w:val="both"/>
        <w:rPr>
          <w:rFonts w:eastAsiaTheme="minorEastAsia"/>
          <w:lang w:val="ru-RU" w:eastAsia="ko-KR"/>
        </w:rPr>
      </w:pPr>
      <w:r w:rsidRPr="00315914">
        <w:rPr>
          <w:rFonts w:eastAsiaTheme="minorEastAsia"/>
          <w:lang w:val="ru-RU" w:eastAsia="ko-KR"/>
        </w:rPr>
        <w:t xml:space="preserve">Потребители, предпочитающие, в первую очередь, четкость изображения, по достоинству оценят модель </w:t>
      </w:r>
      <w:r w:rsidR="004A65E1" w:rsidRPr="00315914">
        <w:rPr>
          <w:rFonts w:eastAsiaTheme="minorEastAsia"/>
          <w:lang w:val="ru-RU" w:eastAsia="ko-KR"/>
        </w:rPr>
        <w:t>PW1500</w:t>
      </w:r>
      <w:r w:rsidRPr="00315914">
        <w:rPr>
          <w:rFonts w:eastAsiaTheme="minorEastAsia"/>
          <w:lang w:val="ru-RU" w:eastAsia="ko-KR"/>
        </w:rPr>
        <w:t>, способную перед</w:t>
      </w:r>
      <w:r w:rsidR="001920F0">
        <w:rPr>
          <w:rFonts w:eastAsiaTheme="minorEastAsia"/>
          <w:lang w:val="ru-RU" w:eastAsia="ko-KR"/>
        </w:rPr>
        <w:t>а</w:t>
      </w:r>
      <w:r w:rsidRPr="00315914">
        <w:rPr>
          <w:rFonts w:eastAsiaTheme="minorEastAsia"/>
          <w:lang w:val="ru-RU" w:eastAsia="ko-KR"/>
        </w:rPr>
        <w:t xml:space="preserve">вать </w:t>
      </w:r>
      <w:r w:rsidR="00B55FDA" w:rsidRPr="00315914">
        <w:rPr>
          <w:rFonts w:eastAsiaTheme="minorEastAsia"/>
          <w:lang w:val="ru-RU" w:eastAsia="ko-KR"/>
        </w:rPr>
        <w:t>изобр</w:t>
      </w:r>
      <w:r w:rsidR="00B55FDA">
        <w:rPr>
          <w:rFonts w:eastAsiaTheme="minorEastAsia"/>
          <w:lang w:val="ru-RU" w:eastAsia="ko-KR"/>
        </w:rPr>
        <w:t>а</w:t>
      </w:r>
      <w:r w:rsidR="00B55FDA" w:rsidRPr="00315914">
        <w:rPr>
          <w:rFonts w:eastAsiaTheme="minorEastAsia"/>
          <w:lang w:val="ru-RU" w:eastAsia="ko-KR"/>
        </w:rPr>
        <w:t>жени</w:t>
      </w:r>
      <w:r w:rsidR="00B55FDA">
        <w:rPr>
          <w:rFonts w:eastAsiaTheme="minorEastAsia"/>
          <w:lang w:val="ru-RU" w:eastAsia="ko-KR"/>
        </w:rPr>
        <w:t>е</w:t>
      </w:r>
      <w:r w:rsidR="00B55FDA" w:rsidRPr="00315914">
        <w:rPr>
          <w:rFonts w:eastAsiaTheme="minorEastAsia"/>
          <w:lang w:val="ru-RU" w:eastAsia="ko-KR"/>
        </w:rPr>
        <w:t xml:space="preserve"> </w:t>
      </w:r>
      <w:r w:rsidRPr="00315914">
        <w:rPr>
          <w:rFonts w:eastAsiaTheme="minorEastAsia"/>
          <w:lang w:val="ru-RU" w:eastAsia="ko-KR"/>
        </w:rPr>
        <w:t xml:space="preserve">яркостью в потрясающие 1500 люменов, </w:t>
      </w:r>
      <w:r w:rsidR="00B62E74">
        <w:rPr>
          <w:rFonts w:eastAsiaTheme="minorEastAsia"/>
          <w:lang w:val="ru-RU" w:eastAsia="ko-KR"/>
        </w:rPr>
        <w:t>что делает</w:t>
      </w:r>
      <w:r w:rsidRPr="00315914">
        <w:rPr>
          <w:rFonts w:eastAsiaTheme="minorEastAsia"/>
          <w:lang w:val="ru-RU" w:eastAsia="ko-KR"/>
        </w:rPr>
        <w:t xml:space="preserve"> ее самой яркой среди всего семейства LG Minibeam</w:t>
      </w:r>
      <w:r w:rsidR="004A65E1" w:rsidRPr="00315914">
        <w:rPr>
          <w:rFonts w:eastAsiaTheme="minorEastAsia"/>
          <w:lang w:val="ru-RU" w:eastAsia="ko-KR"/>
        </w:rPr>
        <w:t xml:space="preserve">. </w:t>
      </w:r>
      <w:r w:rsidRPr="00315914">
        <w:rPr>
          <w:rFonts w:eastAsiaTheme="minorEastAsia"/>
          <w:lang w:val="ru-RU" w:eastAsia="ko-KR"/>
        </w:rPr>
        <w:t xml:space="preserve">Идеально подходящий для любых целей: от просмотра презентаций до </w:t>
      </w:r>
      <w:r w:rsidR="001920F0">
        <w:rPr>
          <w:rFonts w:eastAsiaTheme="minorEastAsia"/>
          <w:lang w:val="ru-RU" w:eastAsia="ko-KR"/>
        </w:rPr>
        <w:t xml:space="preserve">проигрывания </w:t>
      </w:r>
      <w:r w:rsidRPr="00315914">
        <w:rPr>
          <w:rFonts w:eastAsiaTheme="minorEastAsia"/>
          <w:lang w:val="ru-RU" w:eastAsia="ko-KR"/>
        </w:rPr>
        <w:t xml:space="preserve">кино почти в кинотеатральном качестве, </w:t>
      </w:r>
      <w:r w:rsidR="00341CDE">
        <w:rPr>
          <w:rFonts w:eastAsiaTheme="minorEastAsia"/>
          <w:lang w:val="ru-RU" w:eastAsia="ko-KR"/>
        </w:rPr>
        <w:t xml:space="preserve">проектор </w:t>
      </w:r>
      <w:r w:rsidR="00DA3774" w:rsidRPr="00315914">
        <w:rPr>
          <w:rFonts w:eastAsiaTheme="minorEastAsia"/>
          <w:lang w:val="ru-RU" w:eastAsia="ko-KR"/>
        </w:rPr>
        <w:t xml:space="preserve">PW1500 </w:t>
      </w:r>
      <w:r w:rsidR="007340A8">
        <w:rPr>
          <w:rFonts w:eastAsiaTheme="minorEastAsia"/>
          <w:lang w:val="ru-RU" w:eastAsia="ko-KR"/>
        </w:rPr>
        <w:t>станет идеальным гаджетом</w:t>
      </w:r>
      <w:r w:rsidRPr="00315914">
        <w:rPr>
          <w:rFonts w:eastAsiaTheme="minorEastAsia"/>
          <w:lang w:val="ru-RU" w:eastAsia="ko-KR"/>
        </w:rPr>
        <w:t xml:space="preserve"> для тех, кто хочет получать удовольствие от самого разнообразного контента.</w:t>
      </w:r>
      <w:r w:rsidR="00D444FD" w:rsidRPr="00315914">
        <w:rPr>
          <w:rFonts w:eastAsiaTheme="minorEastAsia"/>
          <w:lang w:val="ru-RU" w:eastAsia="ko-KR"/>
        </w:rPr>
        <w:t xml:space="preserve"> </w:t>
      </w:r>
      <w:r w:rsidR="00C822A2">
        <w:rPr>
          <w:rFonts w:eastAsiaTheme="minorEastAsia"/>
          <w:lang w:val="ru-RU" w:eastAsia="ko-KR"/>
        </w:rPr>
        <w:t xml:space="preserve">При этом более младшая модель </w:t>
      </w:r>
      <w:r w:rsidR="00D444FD" w:rsidRPr="00315914">
        <w:rPr>
          <w:rFonts w:eastAsiaTheme="minorEastAsia"/>
          <w:lang w:val="ru-RU" w:eastAsia="ko-KR"/>
        </w:rPr>
        <w:t xml:space="preserve">PW1000 </w:t>
      </w:r>
      <w:r w:rsidRPr="00315914">
        <w:rPr>
          <w:rFonts w:eastAsiaTheme="minorEastAsia"/>
          <w:lang w:val="ru-RU" w:eastAsia="ko-KR"/>
        </w:rPr>
        <w:t>с яркостью в 1000 люменов предлагает</w:t>
      </w:r>
      <w:r w:rsidR="00C822A2">
        <w:rPr>
          <w:rFonts w:eastAsiaTheme="minorEastAsia"/>
          <w:lang w:val="ru-RU" w:eastAsia="ko-KR"/>
        </w:rPr>
        <w:t xml:space="preserve"> тот же</w:t>
      </w:r>
      <w:r w:rsidRPr="00315914">
        <w:rPr>
          <w:rFonts w:eastAsiaTheme="minorEastAsia"/>
          <w:lang w:val="ru-RU" w:eastAsia="ko-KR"/>
        </w:rPr>
        <w:t xml:space="preserve"> отличный функционал </w:t>
      </w:r>
      <w:r w:rsidR="00DC453B" w:rsidRPr="00315914">
        <w:rPr>
          <w:rFonts w:eastAsiaTheme="minorEastAsia" w:hint="eastAsia"/>
          <w:lang w:val="ru-RU" w:eastAsia="ko-KR"/>
        </w:rPr>
        <w:t xml:space="preserve">Minibeam PW1500 </w:t>
      </w:r>
      <w:r w:rsidRPr="00315914">
        <w:rPr>
          <w:rFonts w:eastAsiaTheme="minorEastAsia"/>
          <w:lang w:val="ru-RU" w:eastAsia="ko-KR"/>
        </w:rPr>
        <w:t xml:space="preserve">по более привлекательной цене. </w:t>
      </w:r>
    </w:p>
    <w:p w:rsidR="001622D9" w:rsidRPr="00315914" w:rsidRDefault="001622D9" w:rsidP="005029D0">
      <w:pPr>
        <w:spacing w:line="336" w:lineRule="auto"/>
        <w:jc w:val="both"/>
        <w:rPr>
          <w:rFonts w:eastAsiaTheme="minorEastAsia"/>
          <w:lang w:val="ru-RU" w:eastAsia="ko-KR"/>
        </w:rPr>
      </w:pPr>
    </w:p>
    <w:p w:rsidR="00BC69CE" w:rsidRPr="00315914" w:rsidRDefault="006839F4" w:rsidP="005029D0">
      <w:pPr>
        <w:spacing w:line="336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BC5912" w:rsidRPr="00315914">
        <w:rPr>
          <w:rFonts w:eastAsiaTheme="minorEastAsia"/>
          <w:lang w:val="ru-RU" w:eastAsia="ko-KR"/>
        </w:rPr>
        <w:t xml:space="preserve">Мы невероятно рады представить потребителям на CES 2016 года нашу новую </w:t>
      </w:r>
      <w:r w:rsidR="001920F0" w:rsidRPr="00315914">
        <w:rPr>
          <w:rFonts w:eastAsiaTheme="minorEastAsia"/>
          <w:lang w:val="ru-RU" w:eastAsia="ko-KR"/>
        </w:rPr>
        <w:t xml:space="preserve">серию </w:t>
      </w:r>
      <w:r w:rsidR="00BC69CE" w:rsidRPr="00315914">
        <w:rPr>
          <w:rFonts w:eastAsiaTheme="minorEastAsia"/>
          <w:lang w:val="ru-RU" w:eastAsia="ko-KR"/>
        </w:rPr>
        <w:t>Minibeam</w:t>
      </w:r>
      <w:r w:rsidR="00BC5912" w:rsidRPr="00315914">
        <w:rPr>
          <w:rFonts w:eastAsiaTheme="minorEastAsia"/>
          <w:lang w:val="ru-RU" w:eastAsia="ko-KR"/>
        </w:rPr>
        <w:t>, - сказал Брайан Квон, президент и генеральный менеджер компании LG</w:t>
      </w:r>
      <w:r w:rsidR="00683377" w:rsidRPr="00315914">
        <w:rPr>
          <w:rFonts w:eastAsiaTheme="minorEastAsia"/>
          <w:lang w:val="ru-RU" w:eastAsia="ko-KR"/>
        </w:rPr>
        <w:t xml:space="preserve"> Home Enter</w:t>
      </w:r>
      <w:r w:rsidR="00BC5912" w:rsidRPr="00315914">
        <w:rPr>
          <w:rFonts w:eastAsiaTheme="minorEastAsia"/>
          <w:lang w:val="ru-RU" w:eastAsia="ko-KR"/>
        </w:rPr>
        <w:t>tainment</w:t>
      </w:r>
      <w:r w:rsidR="00683377" w:rsidRPr="00315914">
        <w:rPr>
          <w:rFonts w:eastAsiaTheme="minorEastAsia"/>
          <w:lang w:val="ru-RU" w:eastAsia="ko-KR"/>
        </w:rPr>
        <w:t>.</w:t>
      </w:r>
      <w:r w:rsidR="00643B17" w:rsidRPr="00315914">
        <w:rPr>
          <w:rFonts w:eastAsiaTheme="minorEastAsia"/>
          <w:lang w:val="ru-RU" w:eastAsia="ko-KR"/>
        </w:rPr>
        <w:t xml:space="preserve"> </w:t>
      </w:r>
      <w:r w:rsidR="00315914" w:rsidRPr="00315914">
        <w:rPr>
          <w:rFonts w:eastAsiaTheme="minorEastAsia"/>
          <w:lang w:val="ru-RU" w:eastAsia="ko-KR"/>
        </w:rPr>
        <w:t>–</w:t>
      </w:r>
      <w:r w:rsidR="00BC5912" w:rsidRPr="00315914">
        <w:rPr>
          <w:rFonts w:eastAsiaTheme="minorEastAsia"/>
          <w:lang w:val="ru-RU" w:eastAsia="ko-KR"/>
        </w:rPr>
        <w:t xml:space="preserve"> </w:t>
      </w:r>
      <w:r w:rsidR="00315914" w:rsidRPr="00315914">
        <w:rPr>
          <w:rFonts w:eastAsiaTheme="minorEastAsia"/>
          <w:lang w:val="ru-RU" w:eastAsia="ko-KR"/>
        </w:rPr>
        <w:t xml:space="preserve">Предлагая самый широкий диапазон возможностей, чем когда-либо, проекторы </w:t>
      </w:r>
      <w:r w:rsidR="003B1A7A" w:rsidRPr="00315914">
        <w:rPr>
          <w:rFonts w:eastAsiaTheme="minorEastAsia"/>
          <w:lang w:val="ru-RU" w:eastAsia="ko-KR"/>
        </w:rPr>
        <w:t>LG Minibeam</w:t>
      </w:r>
      <w:r w:rsidR="004D1C8B" w:rsidRPr="00315914">
        <w:rPr>
          <w:rFonts w:eastAsiaTheme="minorEastAsia"/>
          <w:lang w:val="ru-RU" w:eastAsia="ko-KR"/>
        </w:rPr>
        <w:t xml:space="preserve"> </w:t>
      </w:r>
      <w:r w:rsidR="00315914" w:rsidRPr="00315914">
        <w:rPr>
          <w:rFonts w:eastAsiaTheme="minorEastAsia"/>
          <w:lang w:val="ru-RU" w:eastAsia="ko-KR"/>
        </w:rPr>
        <w:t>отличаются улучшенной портативностью с возможностью беспроводного подключения</w:t>
      </w:r>
      <w:r w:rsidR="00294C33">
        <w:rPr>
          <w:rFonts w:eastAsiaTheme="minorEastAsia"/>
          <w:lang w:val="ru-RU" w:eastAsia="ko-KR"/>
        </w:rPr>
        <w:t>,</w:t>
      </w:r>
      <w:r w:rsidR="00C64BC1" w:rsidRPr="00341CDE">
        <w:rPr>
          <w:rFonts w:eastAsiaTheme="minorEastAsia"/>
          <w:lang w:val="ru-RU" w:eastAsia="ko-KR"/>
        </w:rPr>
        <w:t xml:space="preserve"> </w:t>
      </w:r>
      <w:r w:rsidR="00294C33" w:rsidRPr="00315914">
        <w:rPr>
          <w:rFonts w:eastAsiaTheme="minorEastAsia"/>
          <w:lang w:val="ru-RU" w:eastAsia="ko-KR"/>
        </w:rPr>
        <w:t>о</w:t>
      </w:r>
      <w:r w:rsidR="00294C33">
        <w:rPr>
          <w:rFonts w:eastAsiaTheme="minorEastAsia"/>
          <w:lang w:val="ru-RU" w:eastAsia="ko-KR"/>
        </w:rPr>
        <w:t>беспечивая комфортный</w:t>
      </w:r>
      <w:r w:rsidR="00294C33" w:rsidRPr="00315914">
        <w:rPr>
          <w:rFonts w:eastAsiaTheme="minorEastAsia"/>
          <w:lang w:val="ru-RU" w:eastAsia="ko-KR"/>
        </w:rPr>
        <w:t xml:space="preserve"> </w:t>
      </w:r>
      <w:r w:rsidR="00315914" w:rsidRPr="00315914">
        <w:rPr>
          <w:rFonts w:eastAsiaTheme="minorEastAsia"/>
          <w:lang w:val="ru-RU" w:eastAsia="ko-KR"/>
        </w:rPr>
        <w:t>просмотр вашего конте</w:t>
      </w:r>
      <w:r>
        <w:rPr>
          <w:rFonts w:eastAsiaTheme="minorEastAsia"/>
          <w:lang w:val="ru-RU" w:eastAsia="ko-KR"/>
        </w:rPr>
        <w:t>нта в любом месте в любое время»</w:t>
      </w:r>
      <w:r w:rsidR="00315914" w:rsidRPr="00315914">
        <w:rPr>
          <w:rFonts w:eastAsiaTheme="minorEastAsia"/>
          <w:lang w:val="ru-RU" w:eastAsia="ko-KR"/>
        </w:rPr>
        <w:t xml:space="preserve">. </w:t>
      </w:r>
    </w:p>
    <w:p w:rsidR="001622D9" w:rsidRPr="00315914" w:rsidRDefault="001622D9" w:rsidP="005029D0">
      <w:pPr>
        <w:spacing w:line="336" w:lineRule="auto"/>
        <w:jc w:val="both"/>
        <w:rPr>
          <w:rFonts w:eastAsiaTheme="minorEastAsia"/>
          <w:lang w:val="ru-RU" w:eastAsia="ko-KR"/>
        </w:rPr>
      </w:pPr>
    </w:p>
    <w:p w:rsidR="003B1A7A" w:rsidRPr="00315914" w:rsidRDefault="00315914" w:rsidP="005029D0">
      <w:pPr>
        <w:spacing w:line="336" w:lineRule="auto"/>
        <w:jc w:val="both"/>
        <w:rPr>
          <w:rFonts w:eastAsiaTheme="minorEastAsia"/>
          <w:lang w:val="ru-RU" w:eastAsia="ko-KR"/>
        </w:rPr>
      </w:pPr>
      <w:r w:rsidRPr="00315914">
        <w:rPr>
          <w:rFonts w:eastAsiaTheme="minorEastAsia"/>
          <w:lang w:val="ru-RU" w:eastAsia="ko-KR"/>
        </w:rPr>
        <w:t xml:space="preserve">Новые модели </w:t>
      </w:r>
      <w:r w:rsidR="00271EF3" w:rsidRPr="00315914">
        <w:rPr>
          <w:rFonts w:eastAsiaTheme="minorEastAsia"/>
          <w:lang w:val="ru-RU" w:eastAsia="ko-KR"/>
        </w:rPr>
        <w:t xml:space="preserve">Minibeam </w:t>
      </w:r>
      <w:r w:rsidRPr="00315914">
        <w:rPr>
          <w:rFonts w:eastAsiaTheme="minorEastAsia"/>
          <w:lang w:val="ru-RU" w:eastAsia="ko-KR"/>
        </w:rPr>
        <w:t xml:space="preserve">2016 года от LG можно будет приобрести на ключевых рынках Европы и в США, начиная с первого квартала следующего года. Проекторы </w:t>
      </w:r>
      <w:r w:rsidR="003B1A7A" w:rsidRPr="00315914">
        <w:rPr>
          <w:rFonts w:eastAsiaTheme="minorEastAsia"/>
          <w:lang w:val="ru-RU" w:eastAsia="ko-KR"/>
        </w:rPr>
        <w:t xml:space="preserve">LG Minibeam </w:t>
      </w:r>
      <w:r w:rsidRPr="00315914">
        <w:rPr>
          <w:rFonts w:eastAsiaTheme="minorEastAsia"/>
          <w:lang w:val="ru-RU" w:eastAsia="ko-KR"/>
        </w:rPr>
        <w:t xml:space="preserve">можно будет увидеть на стенде LG во время выставки CES 2016 года с 6 по 9 января в Лас Вегасе. </w:t>
      </w:r>
    </w:p>
    <w:p w:rsidR="005169EB" w:rsidRPr="00B2790C" w:rsidRDefault="005169EB" w:rsidP="005029D0">
      <w:pPr>
        <w:spacing w:line="336" w:lineRule="auto"/>
        <w:jc w:val="center"/>
        <w:rPr>
          <w:rFonts w:eastAsiaTheme="minorEastAsia"/>
          <w:lang w:val="ru-RU" w:eastAsia="ko-KR"/>
        </w:rPr>
      </w:pPr>
    </w:p>
    <w:p w:rsidR="00952000" w:rsidRPr="00CE1753" w:rsidRDefault="00952000" w:rsidP="005029D0">
      <w:pPr>
        <w:spacing w:line="336" w:lineRule="auto"/>
        <w:jc w:val="center"/>
        <w:rPr>
          <w:rFonts w:eastAsia="Times New Roman"/>
          <w:lang w:eastAsia="ko-KR"/>
        </w:rPr>
      </w:pPr>
      <w:r w:rsidRPr="001B3720">
        <w:t># # #</w:t>
      </w:r>
    </w:p>
    <w:sectPr w:rsidR="00952000" w:rsidRPr="00CE1753" w:rsidSect="00FB38E1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1A8" w:rsidRPr="00BE2F1C" w:rsidRDefault="003D51A8" w:rsidP="00BE2F1C">
      <w:pPr>
        <w:pStyle w:val="Footer"/>
      </w:pPr>
    </w:p>
  </w:endnote>
  <w:endnote w:type="continuationSeparator" w:id="0">
    <w:p w:rsidR="003D51A8" w:rsidRPr="00BE2F1C" w:rsidRDefault="003D51A8" w:rsidP="00BE2F1C">
      <w:pPr>
        <w:pStyle w:val="Footer"/>
      </w:pPr>
    </w:p>
  </w:endnote>
  <w:endnote w:type="continuationNotice" w:id="1">
    <w:p w:rsidR="003D51A8" w:rsidRPr="00BE2F1C" w:rsidRDefault="003D51A8" w:rsidP="00BE2F1C">
      <w:pPr>
        <w:pStyle w:val="Footer"/>
      </w:pPr>
    </w:p>
  </w:endnote>
  <w:endnote w:id="2">
    <w:p w:rsidR="00AA20AB" w:rsidRPr="00B2790C" w:rsidRDefault="00AA20AB" w:rsidP="00AA20AB">
      <w:pPr>
        <w:pStyle w:val="EndnoteText"/>
        <w:rPr>
          <w:rFonts w:eastAsiaTheme="minorEastAsia"/>
          <w:sz w:val="18"/>
          <w:szCs w:val="18"/>
          <w:lang w:val="ru-RU" w:eastAsia="ko-KR"/>
        </w:rPr>
      </w:pPr>
      <w:r w:rsidRPr="00BE2F1C">
        <w:rPr>
          <w:rStyle w:val="EndnoteReference"/>
          <w:sz w:val="18"/>
          <w:szCs w:val="18"/>
        </w:rPr>
        <w:endnoteRef/>
      </w:r>
      <w:r w:rsidRPr="00B2790C">
        <w:rPr>
          <w:sz w:val="18"/>
          <w:szCs w:val="18"/>
          <w:lang w:val="ru-RU"/>
        </w:rPr>
        <w:t xml:space="preserve"> </w:t>
      </w:r>
      <w:r w:rsidRPr="00B2790C">
        <w:rPr>
          <w:rFonts w:eastAsiaTheme="minorEastAsia"/>
          <w:i/>
          <w:sz w:val="18"/>
          <w:szCs w:val="18"/>
          <w:lang w:val="ru-RU" w:eastAsia="ko-KR"/>
        </w:rPr>
        <w:t xml:space="preserve">Источник: Исследование </w:t>
      </w:r>
      <w:r w:rsidRPr="00BE2F1C">
        <w:rPr>
          <w:rFonts w:eastAsiaTheme="minorEastAsia"/>
          <w:i/>
          <w:sz w:val="18"/>
          <w:szCs w:val="18"/>
          <w:lang w:eastAsia="ko-KR"/>
        </w:rPr>
        <w:t>PMA</w:t>
      </w:r>
      <w:r w:rsidRPr="00B2790C">
        <w:rPr>
          <w:rFonts w:eastAsiaTheme="minorEastAsia"/>
          <w:i/>
          <w:sz w:val="18"/>
          <w:szCs w:val="18"/>
          <w:lang w:val="ru-RU" w:eastAsia="ko-KR"/>
        </w:rPr>
        <w:t xml:space="preserve"> проекторов яркостью более 99 люменов за 2008-2014гг.  </w:t>
      </w:r>
    </w:p>
  </w:endnote>
  <w:endnote w:id="3">
    <w:p w:rsidR="00315914" w:rsidRPr="00B2790C" w:rsidRDefault="00315914">
      <w:pPr>
        <w:pStyle w:val="EndnoteText"/>
        <w:rPr>
          <w:rFonts w:eastAsiaTheme="minorEastAsia"/>
          <w:i/>
          <w:sz w:val="18"/>
          <w:szCs w:val="18"/>
          <w:lang w:val="ru-RU" w:eastAsia="ko-KR"/>
        </w:rPr>
      </w:pPr>
      <w:r w:rsidRPr="00BE2F1C">
        <w:rPr>
          <w:rStyle w:val="EndnoteReference"/>
          <w:sz w:val="18"/>
          <w:szCs w:val="18"/>
        </w:rPr>
        <w:endnoteRef/>
      </w:r>
      <w:r w:rsidRPr="00B2790C">
        <w:rPr>
          <w:sz w:val="18"/>
          <w:szCs w:val="18"/>
          <w:lang w:val="ru-RU"/>
        </w:rPr>
        <w:t xml:space="preserve"> </w:t>
      </w:r>
      <w:r w:rsidRPr="00B2790C">
        <w:rPr>
          <w:rFonts w:eastAsiaTheme="minorEastAsia"/>
          <w:i/>
          <w:sz w:val="18"/>
          <w:szCs w:val="18"/>
          <w:lang w:val="ru-RU" w:eastAsia="ko-KR"/>
        </w:rPr>
        <w:t xml:space="preserve">Источник: Исследование </w:t>
      </w:r>
      <w:r w:rsidRPr="00277015">
        <w:rPr>
          <w:rFonts w:eastAsiaTheme="minorEastAsia"/>
          <w:i/>
          <w:sz w:val="18"/>
          <w:szCs w:val="18"/>
          <w:lang w:eastAsia="ko-KR"/>
        </w:rPr>
        <w:t>PMA</w:t>
      </w:r>
      <w:r w:rsidRPr="00B2790C">
        <w:rPr>
          <w:rFonts w:eastAsiaTheme="minorEastAsia"/>
          <w:i/>
          <w:sz w:val="18"/>
          <w:szCs w:val="18"/>
          <w:lang w:val="ru-RU" w:eastAsia="ko-KR"/>
        </w:rPr>
        <w:t xml:space="preserve"> за второй квартал 2015 года. </w:t>
      </w:r>
    </w:p>
    <w:p w:rsidR="00315914" w:rsidRPr="00B2790C" w:rsidRDefault="00315914" w:rsidP="00BE2F1C">
      <w:pPr>
        <w:pStyle w:val="EndnoteText"/>
        <w:jc w:val="center"/>
        <w:rPr>
          <w:rFonts w:eastAsiaTheme="minorEastAsia"/>
          <w:lang w:val="ru-RU" w:eastAsia="ko-KR"/>
        </w:rPr>
      </w:pPr>
    </w:p>
    <w:p w:rsidR="00315914" w:rsidRPr="00B2790C" w:rsidRDefault="00315914">
      <w:pPr>
        <w:pStyle w:val="EndnoteText"/>
        <w:rPr>
          <w:rFonts w:asciiTheme="minorHAnsi" w:eastAsiaTheme="minorHAnsi" w:hAnsiTheme="minorHAnsi"/>
          <w:sz w:val="18"/>
          <w:szCs w:val="18"/>
          <w:lang w:val="ru-RU" w:eastAsia="ko-KR"/>
        </w:rPr>
      </w:pPr>
    </w:p>
    <w:p w:rsidR="00C64BC1" w:rsidRPr="00341CDE" w:rsidRDefault="00C64BC1" w:rsidP="00C64BC1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 w:rsidRPr="00032E47">
        <w:rPr>
          <w:b/>
          <w:color w:val="CC0066"/>
          <w:sz w:val="18"/>
          <w:lang w:val="ru-RU"/>
        </w:rPr>
        <w:t>О</w:t>
      </w:r>
      <w:r w:rsidRPr="00341CDE">
        <w:rPr>
          <w:b/>
          <w:color w:val="CC0066"/>
          <w:sz w:val="18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341CDE">
        <w:rPr>
          <w:b/>
          <w:color w:val="CC0066"/>
          <w:sz w:val="18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341CDE">
        <w:rPr>
          <w:b/>
          <w:color w:val="CC0066"/>
          <w:sz w:val="18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341CDE">
        <w:rPr>
          <w:b/>
          <w:color w:val="CC0066"/>
          <w:sz w:val="18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341CDE">
        <w:rPr>
          <w:b/>
          <w:color w:val="CC0066"/>
          <w:sz w:val="18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341CDE">
        <w:rPr>
          <w:b/>
          <w:color w:val="CC0066"/>
          <w:sz w:val="18"/>
        </w:rPr>
        <w:t xml:space="preserve"> </w:t>
      </w:r>
    </w:p>
    <w:p w:rsidR="00C64BC1" w:rsidRPr="00917E79" w:rsidRDefault="00C64BC1" w:rsidP="00C64BC1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917E79">
        <w:rPr>
          <w:rFonts w:eastAsia="Malgun Gothic"/>
          <w:sz w:val="18"/>
          <w:szCs w:val="18"/>
          <w:lang w:val="ru-RU" w:eastAsia="ko-KR"/>
        </w:rPr>
        <w:t xml:space="preserve">Компания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Electronics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Home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Entertainment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 является ведущим мировым игроком на рынке телевизоров, аудио-видео систем, мониторов, персональных компьютеров, систем цифровых табло и коммерческих экранов. 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Компания положила начало новой эре инноваций на рынке телевизоров, создав такие передовые технологии, как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телевизоры и используя интуитивную операционную систему, чтобы пользователи смогли оценить по достоинству все преимущества технологий </w:t>
      </w:r>
      <w:r w:rsidRPr="00917E79">
        <w:rPr>
          <w:rFonts w:eastAsia="Malgun Gothic"/>
          <w:sz w:val="18"/>
          <w:szCs w:val="18"/>
          <w:lang w:eastAsia="ko-KR"/>
        </w:rPr>
        <w:t>Smart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телевизоров. </w:t>
      </w:r>
      <w:r w:rsidRPr="00917E79">
        <w:rPr>
          <w:rFonts w:eastAsia="Malgun Gothic"/>
          <w:sz w:val="18"/>
          <w:szCs w:val="18"/>
          <w:lang w:eastAsia="ko-KR"/>
        </w:rPr>
        <w:t>LG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стремится улучшать жизнь своих клиентов через предложение инновационных продуктов для домашних развлечений, в том числе 4</w:t>
      </w:r>
      <w:r w:rsidRPr="00917E79">
        <w:rPr>
          <w:rFonts w:eastAsia="Malgun Gothic"/>
          <w:sz w:val="18"/>
          <w:szCs w:val="18"/>
          <w:lang w:eastAsia="ko-KR"/>
        </w:rPr>
        <w:t>K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OLED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, </w:t>
      </w:r>
      <w:r w:rsidRPr="00917E79">
        <w:rPr>
          <w:rFonts w:eastAsia="Malgun Gothic"/>
          <w:sz w:val="18"/>
          <w:szCs w:val="18"/>
          <w:lang w:eastAsia="ko-KR"/>
        </w:rPr>
        <w:t>ULTRA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HD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 </w:t>
      </w:r>
      <w:r w:rsidRPr="00917E79">
        <w:rPr>
          <w:rFonts w:eastAsia="Malgun Gothic"/>
          <w:sz w:val="18"/>
          <w:szCs w:val="18"/>
          <w:lang w:eastAsia="ko-KR"/>
        </w:rPr>
        <w:t> </w:t>
      </w:r>
      <w:r w:rsidRPr="00E57E62">
        <w:rPr>
          <w:rFonts w:eastAsia="Malgun Gothic"/>
          <w:sz w:val="18"/>
          <w:szCs w:val="18"/>
          <w:lang w:val="ru-RU" w:eastAsia="ko-KR"/>
        </w:rPr>
        <w:t xml:space="preserve">и </w:t>
      </w:r>
      <w:proofErr w:type="spellStart"/>
      <w:r w:rsidRPr="00917E79">
        <w:rPr>
          <w:rFonts w:eastAsia="Malgun Gothic"/>
          <w:sz w:val="18"/>
          <w:szCs w:val="18"/>
          <w:lang w:eastAsia="ko-KR"/>
        </w:rPr>
        <w:t>webOS</w:t>
      </w:r>
      <w:proofErr w:type="spellEnd"/>
      <w:r w:rsidRPr="00E57E62">
        <w:rPr>
          <w:rFonts w:eastAsia="Malgun Gothic"/>
          <w:sz w:val="18"/>
          <w:szCs w:val="18"/>
          <w:lang w:val="ru-RU" w:eastAsia="ko-KR"/>
        </w:rPr>
        <w:t xml:space="preserve"> телевизоров, отмеченных множеством наград. </w:t>
      </w:r>
      <w:r w:rsidRPr="00917E79">
        <w:rPr>
          <w:rFonts w:eastAsia="Malgun Gothic"/>
          <w:sz w:val="18"/>
          <w:szCs w:val="18"/>
          <w:lang w:val="ru-RU" w:eastAsia="ko-KR"/>
        </w:rPr>
        <w:t xml:space="preserve">Для получения дополнительной информации, пожалуйста, посетите наш вебсайт по адресу: </w:t>
      </w:r>
      <w:r>
        <w:fldChar w:fldCharType="begin"/>
      </w:r>
      <w:r w:rsidRPr="00B929BF">
        <w:rPr>
          <w:lang w:val="ru-RU"/>
        </w:rPr>
        <w:instrText xml:space="preserve"> </w:instrText>
      </w:r>
      <w:r>
        <w:instrText>HYPERLINK</w:instrText>
      </w:r>
      <w:r w:rsidRPr="00B929BF">
        <w:rPr>
          <w:lang w:val="ru-RU"/>
        </w:rPr>
        <w:instrText xml:space="preserve"> "</w:instrText>
      </w:r>
      <w:r>
        <w:instrText>http</w:instrText>
      </w:r>
      <w:r w:rsidRPr="00B929BF">
        <w:rPr>
          <w:lang w:val="ru-RU"/>
        </w:rPr>
        <w:instrText>://</w:instrText>
      </w:r>
      <w:r>
        <w:instrText>www</w:instrText>
      </w:r>
      <w:r w:rsidRPr="00B929BF">
        <w:rPr>
          <w:lang w:val="ru-RU"/>
        </w:rPr>
        <w:instrText>.</w:instrText>
      </w:r>
      <w:r>
        <w:instrText>lg</w:instrText>
      </w:r>
      <w:r w:rsidRPr="00B929BF">
        <w:rPr>
          <w:lang w:val="ru-RU"/>
        </w:rPr>
        <w:instrText>.</w:instrText>
      </w:r>
      <w:r>
        <w:instrText>ru</w:instrText>
      </w:r>
      <w:r w:rsidRPr="00B929BF">
        <w:rPr>
          <w:lang w:val="ru-RU"/>
        </w:rPr>
        <w:instrText xml:space="preserve">" </w:instrText>
      </w:r>
      <w:r>
        <w:fldChar w:fldCharType="separate"/>
      </w:r>
      <w:r w:rsidRPr="00795489">
        <w:rPr>
          <w:color w:val="0000FF"/>
          <w:sz w:val="18"/>
          <w:szCs w:val="18"/>
          <w:u w:val="single"/>
        </w:rPr>
        <w:t>www</w:t>
      </w:r>
      <w:r w:rsidRPr="00BB13EC">
        <w:rPr>
          <w:color w:val="0000FF"/>
          <w:sz w:val="18"/>
          <w:szCs w:val="18"/>
          <w:u w:val="single"/>
          <w:lang w:val="ru-RU"/>
        </w:rPr>
        <w:t>.</w:t>
      </w:r>
      <w:proofErr w:type="spellStart"/>
      <w:r w:rsidRPr="00795489">
        <w:rPr>
          <w:color w:val="0000FF"/>
          <w:sz w:val="18"/>
          <w:szCs w:val="18"/>
          <w:u w:val="single"/>
        </w:rPr>
        <w:t>lg</w:t>
      </w:r>
      <w:proofErr w:type="spellEnd"/>
      <w:r w:rsidRPr="00BB13EC">
        <w:rPr>
          <w:color w:val="0000FF"/>
          <w:sz w:val="18"/>
          <w:szCs w:val="18"/>
          <w:u w:val="single"/>
          <w:lang w:val="ru-RU"/>
        </w:rPr>
        <w:t>.</w:t>
      </w:r>
      <w:proofErr w:type="spellStart"/>
      <w:r w:rsidRPr="00795489">
        <w:rPr>
          <w:color w:val="0000FF"/>
          <w:sz w:val="18"/>
          <w:szCs w:val="18"/>
          <w:u w:val="single"/>
        </w:rPr>
        <w:t>ru</w:t>
      </w:r>
      <w:proofErr w:type="spellEnd"/>
      <w:r>
        <w:rPr>
          <w:color w:val="0000FF"/>
          <w:sz w:val="18"/>
          <w:szCs w:val="18"/>
          <w:u w:val="single"/>
        </w:rPr>
        <w:fldChar w:fldCharType="end"/>
      </w:r>
      <w:r w:rsidRPr="00917E79">
        <w:rPr>
          <w:rFonts w:eastAsia="Malgun Gothic"/>
          <w:sz w:val="18"/>
          <w:szCs w:val="18"/>
          <w:lang w:val="ru-RU" w:eastAsia="ko-KR"/>
        </w:rPr>
        <w:t>.</w:t>
      </w:r>
    </w:p>
    <w:p w:rsidR="00C64BC1" w:rsidRPr="00685795" w:rsidRDefault="00C64BC1" w:rsidP="00C64BC1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C64BC1" w:rsidRPr="00685795" w:rsidRDefault="00C64BC1" w:rsidP="00C64BC1">
      <w:pPr>
        <w:adjustRightInd w:val="0"/>
        <w:jc w:val="both"/>
        <w:outlineLvl w:val="0"/>
        <w:rPr>
          <w:rFonts w:eastAsia="Times New Roman"/>
          <w:sz w:val="18"/>
          <w:szCs w:val="18"/>
          <w:lang w:val="ru-RU" w:eastAsia="ko-KR"/>
        </w:rPr>
      </w:pPr>
    </w:p>
    <w:p w:rsidR="00C64BC1" w:rsidRDefault="00C64BC1" w:rsidP="00C64BC1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Контакты для СМИ</w:t>
      </w:r>
    </w:p>
    <w:p w:rsidR="00C64BC1" w:rsidRDefault="00C64BC1" w:rsidP="00C64BC1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Дарья Штефанюк</w:t>
      </w:r>
    </w:p>
    <w:p w:rsidR="00C64BC1" w:rsidRDefault="00C64BC1" w:rsidP="00C64BC1">
      <w:pPr>
        <w:adjustRightInd w:val="0"/>
        <w:ind w:firstLineChars="1" w:firstLine="2"/>
        <w:outlineLvl w:val="0"/>
        <w:rPr>
          <w:rFonts w:eastAsia="Times New Roman"/>
          <w:i/>
          <w:iCs/>
          <w:sz w:val="18"/>
          <w:szCs w:val="18"/>
          <w:lang w:val="ru-RU" w:eastAsia="ko-KR"/>
        </w:rPr>
      </w:pPr>
      <w:r>
        <w:rPr>
          <w:rFonts w:eastAsia="Times New Roman"/>
          <w:i/>
          <w:iCs/>
          <w:sz w:val="18"/>
          <w:szCs w:val="18"/>
          <w:lang w:val="ru-RU" w:eastAsia="ko-KR"/>
        </w:rPr>
        <w:t>Тел.: +7(</w:t>
      </w:r>
      <w:r w:rsidRPr="00C9568D">
        <w:rPr>
          <w:rFonts w:eastAsia="Times New Roman"/>
          <w:i/>
          <w:iCs/>
          <w:sz w:val="18"/>
          <w:szCs w:val="18"/>
          <w:lang w:val="ru-RU" w:eastAsia="ko-KR"/>
        </w:rPr>
        <w:t>495) 933-65-65 ext.5589</w:t>
      </w:r>
    </w:p>
    <w:p w:rsidR="00C64BC1" w:rsidRPr="00530B02" w:rsidRDefault="00C64BC1" w:rsidP="00C64BC1">
      <w:pPr>
        <w:adjustRightInd w:val="0"/>
        <w:ind w:firstLineChars="1" w:firstLine="2"/>
        <w:outlineLvl w:val="0"/>
        <w:rPr>
          <w:rFonts w:eastAsia="Times New Roman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E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-</w:t>
      </w:r>
      <w:r>
        <w:rPr>
          <w:rFonts w:eastAsia="Times New Roman"/>
          <w:i/>
          <w:iCs/>
          <w:sz w:val="18"/>
          <w:szCs w:val="18"/>
          <w:lang w:eastAsia="ko-KR"/>
        </w:rPr>
        <w:t>mail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 xml:space="preserve">: </w:t>
      </w:r>
      <w:r>
        <w:rPr>
          <w:rFonts w:eastAsia="Times New Roman"/>
          <w:i/>
          <w:iCs/>
          <w:sz w:val="18"/>
          <w:szCs w:val="18"/>
          <w:lang w:eastAsia="ko-KR"/>
        </w:rPr>
        <w:t>daria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.</w:t>
      </w:r>
      <w:r>
        <w:rPr>
          <w:rFonts w:eastAsia="Times New Roman"/>
          <w:i/>
          <w:iCs/>
          <w:sz w:val="18"/>
          <w:szCs w:val="18"/>
          <w:lang w:eastAsia="ko-KR"/>
        </w:rPr>
        <w:t>shtefanyuk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@</w:t>
      </w:r>
      <w:r>
        <w:rPr>
          <w:rFonts w:eastAsia="Times New Roman"/>
          <w:i/>
          <w:iCs/>
          <w:sz w:val="18"/>
          <w:szCs w:val="18"/>
          <w:lang w:eastAsia="ko-KR"/>
        </w:rPr>
        <w:t>lge</w:t>
      </w:r>
      <w:r w:rsidRPr="00530B02">
        <w:rPr>
          <w:rFonts w:eastAsia="Times New Roman"/>
          <w:i/>
          <w:iCs/>
          <w:sz w:val="18"/>
          <w:szCs w:val="18"/>
          <w:lang w:eastAsia="ko-KR"/>
        </w:rPr>
        <w:t>.</w:t>
      </w:r>
      <w:r>
        <w:rPr>
          <w:rFonts w:eastAsia="Times New Roman"/>
          <w:i/>
          <w:iCs/>
          <w:sz w:val="18"/>
          <w:szCs w:val="18"/>
          <w:lang w:eastAsia="ko-KR"/>
        </w:rPr>
        <w:t>com</w:t>
      </w:r>
    </w:p>
    <w:p w:rsidR="00C64BC1" w:rsidRPr="005029D0" w:rsidRDefault="00C64BC1">
      <w:pPr>
        <w:pStyle w:val="EndnoteText"/>
        <w:rPr>
          <w:rFonts w:asciiTheme="minorHAnsi" w:eastAsiaTheme="minorHAnsi" w:hAnsiTheme="minorHAnsi"/>
          <w:sz w:val="18"/>
          <w:szCs w:val="18"/>
          <w:lang w:eastAsia="ko-K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914" w:rsidRDefault="00315914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5914" w:rsidRDefault="0031591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914" w:rsidRDefault="005E049A">
    <w:pPr>
      <w:ind w:right="260"/>
      <w:rPr>
        <w:color w:val="0F243E" w:themeColor="text2" w:themeShade="80"/>
        <w:sz w:val="26"/>
        <w:szCs w:val="26"/>
      </w:rPr>
    </w:pPr>
    <w:r>
      <w:rPr>
        <w:noProof/>
        <w:color w:val="1F497D" w:themeColor="text2"/>
        <w:sz w:val="26"/>
        <w:szCs w:val="26"/>
        <w:lang w:val="ru-RU" w:eastAsia="ko-K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F979C82">
              <wp:simplePos x="0" y="0"/>
              <wp:positionH relativeFrom="page">
                <wp:posOffset>6514465</wp:posOffset>
              </wp:positionH>
              <wp:positionV relativeFrom="page">
                <wp:posOffset>9988550</wp:posOffset>
              </wp:positionV>
              <wp:extent cx="375285" cy="281305"/>
              <wp:effectExtent l="0" t="0" r="3175" b="0"/>
              <wp:wrapTight wrapText="bothSides">
                <wp:wrapPolygon edited="0">
                  <wp:start x="0" y="0"/>
                  <wp:lineTo x="0" y="20026"/>
                  <wp:lineTo x="20692" y="20026"/>
                  <wp:lineTo x="20692" y="0"/>
                  <wp:lineTo x="0" y="0"/>
                </wp:wrapPolygon>
              </wp:wrapTight>
              <wp:docPr id="49" name="텍스트 상자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5285" cy="28130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15914" w:rsidRDefault="006839F4" w:rsidP="00D67611">
                          <w:pPr>
                            <w:jc w:val="center"/>
                            <w:rPr>
                              <w:color w:val="0F243E" w:themeColor="text2" w:themeShade="80"/>
                              <w:sz w:val="26"/>
                              <w:szCs w:val="26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\* Arabic  \* MERGEFORMAT</w:instrText>
                          </w:r>
                          <w:r>
                            <w:fldChar w:fldCharType="separate"/>
                          </w:r>
                          <w:r w:rsidR="000E68EB" w:rsidRPr="000E68EB"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  <w:lang w:val="ko-KR" w:eastAsia="ko-KR"/>
                            </w:rPr>
                            <w:t>1</w:t>
                          </w:r>
                          <w:r>
                            <w:rPr>
                              <w:noProof/>
                              <w:color w:val="0F243E" w:themeColor="text2" w:themeShade="80"/>
                              <w:sz w:val="26"/>
                              <w:szCs w:val="26"/>
                              <w:lang w:val="ko-KR" w:eastAsia="ko-KR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2F979C82" id="_x0000_t202" coordsize="21600,21600" o:spt="202" path="m,l,21600r21600,l21600,xe">
              <v:stroke joinstyle="miter"/>
              <v:path gradientshapeok="t" o:connecttype="rect"/>
            </v:shapetype>
            <v:shape id="텍스트 상자 49" o:spid="_x0000_s1026" type="#_x0000_t202" style="position:absolute;margin-left:512.95pt;margin-top:786.5pt;width:29.55pt;height:22.15pt;z-index:-251658240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" fillcolor="white [3201]" stroked="f" strokeweight=".5pt">
              <v:path arrowok="t"/>
              <v:textbox style="mso-fit-shape-to-text:t" inset="0,,0">
                <w:txbxContent>
                  <w:p w:rsidR="00315914" w:rsidRDefault="006839F4" w:rsidP="00D67611">
                    <w:pPr>
                      <w:jc w:val="center"/>
                      <w:rPr>
                        <w:color w:val="0F243E" w:themeColor="text2" w:themeShade="80"/>
                        <w:sz w:val="26"/>
                        <w:szCs w:val="26"/>
                      </w:rPr>
                    </w:pPr>
                    <w:r>
                      <w:fldChar w:fldCharType="begin"/>
                    </w:r>
                    <w:r>
                      <w:instrText>PAGE  \* Arabic  \* MERGEFORMAT</w:instrText>
                    </w:r>
                    <w:r>
                      <w:fldChar w:fldCharType="separate"/>
                    </w:r>
                    <w:r w:rsidR="000E68EB" w:rsidRPr="000E68EB">
                      <w:rPr>
                        <w:noProof/>
                        <w:color w:val="0F243E" w:themeColor="text2" w:themeShade="80"/>
                        <w:sz w:val="26"/>
                        <w:szCs w:val="26"/>
                        <w:lang w:val="ko-KR" w:eastAsia="ko-KR"/>
                      </w:rPr>
                      <w:t>1</w:t>
                    </w:r>
                    <w:r>
                      <w:rPr>
                        <w:noProof/>
                        <w:color w:val="0F243E" w:themeColor="text2" w:themeShade="80"/>
                        <w:sz w:val="26"/>
                        <w:szCs w:val="26"/>
                        <w:lang w:val="ko-KR" w:eastAsia="ko-KR"/>
                      </w:rPr>
                      <w:fldChar w:fldCharType="end"/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</w:p>
  <w:p w:rsidR="00315914" w:rsidRDefault="00315914" w:rsidP="005E5EBA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1A8" w:rsidRDefault="003D51A8">
      <w:r>
        <w:separator/>
      </w:r>
    </w:p>
  </w:footnote>
  <w:footnote w:type="continuationSeparator" w:id="0">
    <w:p w:rsidR="003D51A8" w:rsidRDefault="003D5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5914" w:rsidRDefault="0031591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27305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15914" w:rsidRDefault="0031591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315914" w:rsidRDefault="00315914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315914" w:rsidRDefault="00315914" w:rsidP="002743F8">
    <w:pPr>
      <w:pStyle w:val="Header"/>
    </w:pPr>
  </w:p>
  <w:p w:rsidR="00315914" w:rsidRDefault="00315914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3BC66281"/>
    <w:multiLevelType w:val="hybridMultilevel"/>
    <w:tmpl w:val="D1FA1656"/>
    <w:lvl w:ilvl="0" w:tplc="C0143B8C">
      <w:numFmt w:val="bullet"/>
      <w:lvlText w:val=""/>
      <w:lvlJc w:val="left"/>
      <w:pPr>
        <w:ind w:left="760" w:hanging="36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D2C628C"/>
    <w:multiLevelType w:val="hybridMultilevel"/>
    <w:tmpl w:val="D52CB944"/>
    <w:lvl w:ilvl="0" w:tplc="7BEC74AE">
      <w:numFmt w:val="bullet"/>
      <w:lvlText w:val=""/>
      <w:lvlJc w:val="left"/>
      <w:pPr>
        <w:ind w:left="1210" w:hanging="450"/>
      </w:pPr>
      <w:rPr>
        <w:rFonts w:ascii="Wingdings" w:eastAsia="Batang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9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0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trackRevisions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1110E"/>
    <w:rsid w:val="0001321E"/>
    <w:rsid w:val="000154AE"/>
    <w:rsid w:val="00016171"/>
    <w:rsid w:val="00016260"/>
    <w:rsid w:val="00022BD4"/>
    <w:rsid w:val="0002538B"/>
    <w:rsid w:val="00026B99"/>
    <w:rsid w:val="000311FE"/>
    <w:rsid w:val="00031CE6"/>
    <w:rsid w:val="00034005"/>
    <w:rsid w:val="00037050"/>
    <w:rsid w:val="0003713D"/>
    <w:rsid w:val="00040C5C"/>
    <w:rsid w:val="00041648"/>
    <w:rsid w:val="00045120"/>
    <w:rsid w:val="00045360"/>
    <w:rsid w:val="00053614"/>
    <w:rsid w:val="000601BB"/>
    <w:rsid w:val="000601EF"/>
    <w:rsid w:val="00081A49"/>
    <w:rsid w:val="000825F9"/>
    <w:rsid w:val="00090AA9"/>
    <w:rsid w:val="000A296E"/>
    <w:rsid w:val="000A3804"/>
    <w:rsid w:val="000A4474"/>
    <w:rsid w:val="000A5635"/>
    <w:rsid w:val="000C28D7"/>
    <w:rsid w:val="000D2943"/>
    <w:rsid w:val="000D4BBC"/>
    <w:rsid w:val="000D5C60"/>
    <w:rsid w:val="000E211E"/>
    <w:rsid w:val="000E68EB"/>
    <w:rsid w:val="00103EBE"/>
    <w:rsid w:val="00111022"/>
    <w:rsid w:val="001149CF"/>
    <w:rsid w:val="00114E77"/>
    <w:rsid w:val="00116BDE"/>
    <w:rsid w:val="00120208"/>
    <w:rsid w:val="0012592C"/>
    <w:rsid w:val="00132AB7"/>
    <w:rsid w:val="00132CC1"/>
    <w:rsid w:val="001338C4"/>
    <w:rsid w:val="00140197"/>
    <w:rsid w:val="00140CE4"/>
    <w:rsid w:val="00142F0E"/>
    <w:rsid w:val="0014332C"/>
    <w:rsid w:val="00152A7D"/>
    <w:rsid w:val="0015341F"/>
    <w:rsid w:val="001622D9"/>
    <w:rsid w:val="0016409A"/>
    <w:rsid w:val="001665F2"/>
    <w:rsid w:val="00167ACB"/>
    <w:rsid w:val="001720CD"/>
    <w:rsid w:val="001817BA"/>
    <w:rsid w:val="00185DE8"/>
    <w:rsid w:val="00185E38"/>
    <w:rsid w:val="00187B6A"/>
    <w:rsid w:val="001920F0"/>
    <w:rsid w:val="00193ADF"/>
    <w:rsid w:val="00197655"/>
    <w:rsid w:val="001A55E8"/>
    <w:rsid w:val="001A62D9"/>
    <w:rsid w:val="001B3720"/>
    <w:rsid w:val="001B3915"/>
    <w:rsid w:val="001B689C"/>
    <w:rsid w:val="001C13E7"/>
    <w:rsid w:val="001C1E12"/>
    <w:rsid w:val="001C4B9A"/>
    <w:rsid w:val="001D3ECB"/>
    <w:rsid w:val="001E583B"/>
    <w:rsid w:val="001F4DEE"/>
    <w:rsid w:val="001F5B08"/>
    <w:rsid w:val="00200BB1"/>
    <w:rsid w:val="002078CD"/>
    <w:rsid w:val="00207A38"/>
    <w:rsid w:val="00211B8B"/>
    <w:rsid w:val="0021241A"/>
    <w:rsid w:val="00217F3E"/>
    <w:rsid w:val="0022108A"/>
    <w:rsid w:val="0022415A"/>
    <w:rsid w:val="00232C90"/>
    <w:rsid w:val="00242770"/>
    <w:rsid w:val="00250B4C"/>
    <w:rsid w:val="00254487"/>
    <w:rsid w:val="00271EF3"/>
    <w:rsid w:val="002743F8"/>
    <w:rsid w:val="00277015"/>
    <w:rsid w:val="002867C3"/>
    <w:rsid w:val="002873B6"/>
    <w:rsid w:val="00294C33"/>
    <w:rsid w:val="002A047E"/>
    <w:rsid w:val="002A7426"/>
    <w:rsid w:val="002A7944"/>
    <w:rsid w:val="002B2B6F"/>
    <w:rsid w:val="002C0B14"/>
    <w:rsid w:val="002C1D1B"/>
    <w:rsid w:val="002D2FF9"/>
    <w:rsid w:val="002E139A"/>
    <w:rsid w:val="002E35FB"/>
    <w:rsid w:val="002F1FEB"/>
    <w:rsid w:val="00302475"/>
    <w:rsid w:val="00310DBE"/>
    <w:rsid w:val="00315914"/>
    <w:rsid w:val="00316A01"/>
    <w:rsid w:val="00322699"/>
    <w:rsid w:val="00323A54"/>
    <w:rsid w:val="00337A94"/>
    <w:rsid w:val="00341CDE"/>
    <w:rsid w:val="00345D61"/>
    <w:rsid w:val="0035792D"/>
    <w:rsid w:val="00357FE1"/>
    <w:rsid w:val="00364FE7"/>
    <w:rsid w:val="003662DD"/>
    <w:rsid w:val="00367282"/>
    <w:rsid w:val="00374F98"/>
    <w:rsid w:val="00384075"/>
    <w:rsid w:val="0038676A"/>
    <w:rsid w:val="003B03C0"/>
    <w:rsid w:val="003B05F1"/>
    <w:rsid w:val="003B1A7A"/>
    <w:rsid w:val="003B1EFE"/>
    <w:rsid w:val="003B3252"/>
    <w:rsid w:val="003C3C84"/>
    <w:rsid w:val="003D376C"/>
    <w:rsid w:val="003D406E"/>
    <w:rsid w:val="003D51A8"/>
    <w:rsid w:val="003E3F65"/>
    <w:rsid w:val="003E53D4"/>
    <w:rsid w:val="003E66A7"/>
    <w:rsid w:val="00412393"/>
    <w:rsid w:val="00417A3C"/>
    <w:rsid w:val="004272AC"/>
    <w:rsid w:val="004313F9"/>
    <w:rsid w:val="00436345"/>
    <w:rsid w:val="00443EDD"/>
    <w:rsid w:val="00446DA8"/>
    <w:rsid w:val="00457452"/>
    <w:rsid w:val="004720D0"/>
    <w:rsid w:val="00482EEE"/>
    <w:rsid w:val="00484F87"/>
    <w:rsid w:val="004A26AC"/>
    <w:rsid w:val="004A65E1"/>
    <w:rsid w:val="004B16F2"/>
    <w:rsid w:val="004B2181"/>
    <w:rsid w:val="004B2BE1"/>
    <w:rsid w:val="004B3DB0"/>
    <w:rsid w:val="004B47A1"/>
    <w:rsid w:val="004C4419"/>
    <w:rsid w:val="004C44F8"/>
    <w:rsid w:val="004C6AC3"/>
    <w:rsid w:val="004D1C8B"/>
    <w:rsid w:val="004E3990"/>
    <w:rsid w:val="004F7E16"/>
    <w:rsid w:val="00501C3B"/>
    <w:rsid w:val="005029D0"/>
    <w:rsid w:val="005169EB"/>
    <w:rsid w:val="00520044"/>
    <w:rsid w:val="00520EE2"/>
    <w:rsid w:val="00525CE7"/>
    <w:rsid w:val="0053274E"/>
    <w:rsid w:val="00534D01"/>
    <w:rsid w:val="0053568C"/>
    <w:rsid w:val="00546356"/>
    <w:rsid w:val="0055056F"/>
    <w:rsid w:val="00556D37"/>
    <w:rsid w:val="005614D8"/>
    <w:rsid w:val="005646BB"/>
    <w:rsid w:val="00564AC6"/>
    <w:rsid w:val="00567970"/>
    <w:rsid w:val="00576503"/>
    <w:rsid w:val="00583F7D"/>
    <w:rsid w:val="005A1BC3"/>
    <w:rsid w:val="005A2BBE"/>
    <w:rsid w:val="005A3B83"/>
    <w:rsid w:val="005A424C"/>
    <w:rsid w:val="005B597A"/>
    <w:rsid w:val="005C6787"/>
    <w:rsid w:val="005D0F38"/>
    <w:rsid w:val="005D326A"/>
    <w:rsid w:val="005E049A"/>
    <w:rsid w:val="005E1DD2"/>
    <w:rsid w:val="005E5607"/>
    <w:rsid w:val="005E5EBA"/>
    <w:rsid w:val="005E6750"/>
    <w:rsid w:val="005F3004"/>
    <w:rsid w:val="005F30EF"/>
    <w:rsid w:val="005F758E"/>
    <w:rsid w:val="006028AB"/>
    <w:rsid w:val="00610D92"/>
    <w:rsid w:val="0061150B"/>
    <w:rsid w:val="0061397A"/>
    <w:rsid w:val="006200DA"/>
    <w:rsid w:val="00630CE8"/>
    <w:rsid w:val="00631D33"/>
    <w:rsid w:val="006357EE"/>
    <w:rsid w:val="00636586"/>
    <w:rsid w:val="00636C2B"/>
    <w:rsid w:val="00643B17"/>
    <w:rsid w:val="00645453"/>
    <w:rsid w:val="00646D8B"/>
    <w:rsid w:val="00654494"/>
    <w:rsid w:val="00654C89"/>
    <w:rsid w:val="00656155"/>
    <w:rsid w:val="006579F2"/>
    <w:rsid w:val="0067080A"/>
    <w:rsid w:val="00673400"/>
    <w:rsid w:val="0067349B"/>
    <w:rsid w:val="0067787B"/>
    <w:rsid w:val="00683377"/>
    <w:rsid w:val="006839F4"/>
    <w:rsid w:val="00690AC0"/>
    <w:rsid w:val="00691320"/>
    <w:rsid w:val="0069189D"/>
    <w:rsid w:val="00692BDA"/>
    <w:rsid w:val="006942A6"/>
    <w:rsid w:val="00695D33"/>
    <w:rsid w:val="006A0A0D"/>
    <w:rsid w:val="006A6090"/>
    <w:rsid w:val="006B0A0B"/>
    <w:rsid w:val="006B780B"/>
    <w:rsid w:val="006E443D"/>
    <w:rsid w:val="006F359E"/>
    <w:rsid w:val="006F5E15"/>
    <w:rsid w:val="006F5FE7"/>
    <w:rsid w:val="00713A41"/>
    <w:rsid w:val="0071506C"/>
    <w:rsid w:val="00716F29"/>
    <w:rsid w:val="00720F19"/>
    <w:rsid w:val="0072620F"/>
    <w:rsid w:val="007320EA"/>
    <w:rsid w:val="0073390D"/>
    <w:rsid w:val="007340A8"/>
    <w:rsid w:val="00740ABF"/>
    <w:rsid w:val="007473BB"/>
    <w:rsid w:val="007617FB"/>
    <w:rsid w:val="00766037"/>
    <w:rsid w:val="007706CD"/>
    <w:rsid w:val="007729A7"/>
    <w:rsid w:val="00783B86"/>
    <w:rsid w:val="00786EFA"/>
    <w:rsid w:val="00787BD1"/>
    <w:rsid w:val="00791632"/>
    <w:rsid w:val="0079191D"/>
    <w:rsid w:val="00793114"/>
    <w:rsid w:val="007939EC"/>
    <w:rsid w:val="00793B2E"/>
    <w:rsid w:val="00796FA0"/>
    <w:rsid w:val="007A2086"/>
    <w:rsid w:val="007C2454"/>
    <w:rsid w:val="007C3089"/>
    <w:rsid w:val="007C435E"/>
    <w:rsid w:val="007C6E12"/>
    <w:rsid w:val="007D6DCD"/>
    <w:rsid w:val="007E1212"/>
    <w:rsid w:val="007E6A0C"/>
    <w:rsid w:val="007F0AFC"/>
    <w:rsid w:val="007F3A51"/>
    <w:rsid w:val="007F3DE3"/>
    <w:rsid w:val="007F5332"/>
    <w:rsid w:val="00802FBF"/>
    <w:rsid w:val="0080429A"/>
    <w:rsid w:val="00805B7E"/>
    <w:rsid w:val="00806AE8"/>
    <w:rsid w:val="00807EC2"/>
    <w:rsid w:val="00811250"/>
    <w:rsid w:val="00816483"/>
    <w:rsid w:val="0082313D"/>
    <w:rsid w:val="008375F9"/>
    <w:rsid w:val="008410AC"/>
    <w:rsid w:val="00844162"/>
    <w:rsid w:val="0084474D"/>
    <w:rsid w:val="0085148E"/>
    <w:rsid w:val="00852782"/>
    <w:rsid w:val="00852F68"/>
    <w:rsid w:val="008570B9"/>
    <w:rsid w:val="008577C5"/>
    <w:rsid w:val="008628AB"/>
    <w:rsid w:val="00864F2F"/>
    <w:rsid w:val="00867FCB"/>
    <w:rsid w:val="008723C9"/>
    <w:rsid w:val="00890384"/>
    <w:rsid w:val="00893BAA"/>
    <w:rsid w:val="00897377"/>
    <w:rsid w:val="008A1D4E"/>
    <w:rsid w:val="008A2713"/>
    <w:rsid w:val="008A3029"/>
    <w:rsid w:val="008A3E90"/>
    <w:rsid w:val="008B03D9"/>
    <w:rsid w:val="008B2325"/>
    <w:rsid w:val="008B233B"/>
    <w:rsid w:val="008B3F02"/>
    <w:rsid w:val="008B4D37"/>
    <w:rsid w:val="008C12D0"/>
    <w:rsid w:val="008C181D"/>
    <w:rsid w:val="008C7A5E"/>
    <w:rsid w:val="008D171C"/>
    <w:rsid w:val="008D3442"/>
    <w:rsid w:val="008D3CF5"/>
    <w:rsid w:val="008E119A"/>
    <w:rsid w:val="008E58BA"/>
    <w:rsid w:val="008E63D4"/>
    <w:rsid w:val="008F41D3"/>
    <w:rsid w:val="00904409"/>
    <w:rsid w:val="00905C6A"/>
    <w:rsid w:val="00910F54"/>
    <w:rsid w:val="0091518F"/>
    <w:rsid w:val="00934EBA"/>
    <w:rsid w:val="00936803"/>
    <w:rsid w:val="00943031"/>
    <w:rsid w:val="00952000"/>
    <w:rsid w:val="00956F0F"/>
    <w:rsid w:val="009574FF"/>
    <w:rsid w:val="009603A9"/>
    <w:rsid w:val="00962896"/>
    <w:rsid w:val="009701D7"/>
    <w:rsid w:val="00976819"/>
    <w:rsid w:val="0099087B"/>
    <w:rsid w:val="00991327"/>
    <w:rsid w:val="009942E4"/>
    <w:rsid w:val="0099683E"/>
    <w:rsid w:val="009A24E0"/>
    <w:rsid w:val="009A5DE2"/>
    <w:rsid w:val="009B5D9F"/>
    <w:rsid w:val="009C1A32"/>
    <w:rsid w:val="009C21EB"/>
    <w:rsid w:val="009C4C07"/>
    <w:rsid w:val="009C6911"/>
    <w:rsid w:val="009E734B"/>
    <w:rsid w:val="009F26FF"/>
    <w:rsid w:val="009F4A06"/>
    <w:rsid w:val="00A0032E"/>
    <w:rsid w:val="00A03D96"/>
    <w:rsid w:val="00A203D2"/>
    <w:rsid w:val="00A213B6"/>
    <w:rsid w:val="00A229AC"/>
    <w:rsid w:val="00A23701"/>
    <w:rsid w:val="00A23F46"/>
    <w:rsid w:val="00A254AD"/>
    <w:rsid w:val="00A257FE"/>
    <w:rsid w:val="00A30B0E"/>
    <w:rsid w:val="00A30D23"/>
    <w:rsid w:val="00A3143C"/>
    <w:rsid w:val="00A33C86"/>
    <w:rsid w:val="00A34443"/>
    <w:rsid w:val="00A43994"/>
    <w:rsid w:val="00A5402E"/>
    <w:rsid w:val="00A612E9"/>
    <w:rsid w:val="00A61B40"/>
    <w:rsid w:val="00A67F19"/>
    <w:rsid w:val="00A70C4D"/>
    <w:rsid w:val="00A74509"/>
    <w:rsid w:val="00A750CC"/>
    <w:rsid w:val="00A75534"/>
    <w:rsid w:val="00A760FA"/>
    <w:rsid w:val="00A837A4"/>
    <w:rsid w:val="00A869D0"/>
    <w:rsid w:val="00A9031F"/>
    <w:rsid w:val="00A90CE7"/>
    <w:rsid w:val="00A94563"/>
    <w:rsid w:val="00A94B19"/>
    <w:rsid w:val="00AA20AB"/>
    <w:rsid w:val="00AA5044"/>
    <w:rsid w:val="00AB0CFB"/>
    <w:rsid w:val="00AB1CFB"/>
    <w:rsid w:val="00AB4DCD"/>
    <w:rsid w:val="00AC25C7"/>
    <w:rsid w:val="00AC5B96"/>
    <w:rsid w:val="00AD4D61"/>
    <w:rsid w:val="00AD5C78"/>
    <w:rsid w:val="00AE27FB"/>
    <w:rsid w:val="00AE37DA"/>
    <w:rsid w:val="00AE4344"/>
    <w:rsid w:val="00AE63B8"/>
    <w:rsid w:val="00AE6963"/>
    <w:rsid w:val="00AF28F8"/>
    <w:rsid w:val="00AF6C80"/>
    <w:rsid w:val="00AF779B"/>
    <w:rsid w:val="00B015BB"/>
    <w:rsid w:val="00B0270C"/>
    <w:rsid w:val="00B03A9D"/>
    <w:rsid w:val="00B03BC4"/>
    <w:rsid w:val="00B04AEE"/>
    <w:rsid w:val="00B114F2"/>
    <w:rsid w:val="00B16921"/>
    <w:rsid w:val="00B22EDE"/>
    <w:rsid w:val="00B2790C"/>
    <w:rsid w:val="00B31C90"/>
    <w:rsid w:val="00B33C48"/>
    <w:rsid w:val="00B3638E"/>
    <w:rsid w:val="00B378CB"/>
    <w:rsid w:val="00B456AB"/>
    <w:rsid w:val="00B47D24"/>
    <w:rsid w:val="00B53C48"/>
    <w:rsid w:val="00B55FDA"/>
    <w:rsid w:val="00B62E74"/>
    <w:rsid w:val="00B65176"/>
    <w:rsid w:val="00B74455"/>
    <w:rsid w:val="00B86177"/>
    <w:rsid w:val="00B9185B"/>
    <w:rsid w:val="00BB151B"/>
    <w:rsid w:val="00BB3C6B"/>
    <w:rsid w:val="00BC0ABA"/>
    <w:rsid w:val="00BC2818"/>
    <w:rsid w:val="00BC5912"/>
    <w:rsid w:val="00BC63FC"/>
    <w:rsid w:val="00BC67E3"/>
    <w:rsid w:val="00BC69CE"/>
    <w:rsid w:val="00BC7663"/>
    <w:rsid w:val="00BD12FA"/>
    <w:rsid w:val="00BD66F3"/>
    <w:rsid w:val="00BD766B"/>
    <w:rsid w:val="00BE2F1C"/>
    <w:rsid w:val="00BE67C7"/>
    <w:rsid w:val="00BF3A95"/>
    <w:rsid w:val="00C00745"/>
    <w:rsid w:val="00C13CD4"/>
    <w:rsid w:val="00C23DBF"/>
    <w:rsid w:val="00C32A1B"/>
    <w:rsid w:val="00C37FB8"/>
    <w:rsid w:val="00C4097D"/>
    <w:rsid w:val="00C40AC0"/>
    <w:rsid w:val="00C45B57"/>
    <w:rsid w:val="00C510C3"/>
    <w:rsid w:val="00C53512"/>
    <w:rsid w:val="00C56FA0"/>
    <w:rsid w:val="00C603E2"/>
    <w:rsid w:val="00C64BC1"/>
    <w:rsid w:val="00C706E2"/>
    <w:rsid w:val="00C7162A"/>
    <w:rsid w:val="00C72918"/>
    <w:rsid w:val="00C80028"/>
    <w:rsid w:val="00C822A2"/>
    <w:rsid w:val="00C832D4"/>
    <w:rsid w:val="00C837CD"/>
    <w:rsid w:val="00C879F2"/>
    <w:rsid w:val="00C95E7A"/>
    <w:rsid w:val="00C97793"/>
    <w:rsid w:val="00CA1F77"/>
    <w:rsid w:val="00CB32FA"/>
    <w:rsid w:val="00CB35A0"/>
    <w:rsid w:val="00CC2E0C"/>
    <w:rsid w:val="00CC4992"/>
    <w:rsid w:val="00CC63ED"/>
    <w:rsid w:val="00CD35A4"/>
    <w:rsid w:val="00CE1753"/>
    <w:rsid w:val="00CF0189"/>
    <w:rsid w:val="00CF4A9C"/>
    <w:rsid w:val="00CF53C3"/>
    <w:rsid w:val="00CF6542"/>
    <w:rsid w:val="00D00BBF"/>
    <w:rsid w:val="00D17DE1"/>
    <w:rsid w:val="00D21C62"/>
    <w:rsid w:val="00D226DF"/>
    <w:rsid w:val="00D2712B"/>
    <w:rsid w:val="00D400B1"/>
    <w:rsid w:val="00D40FB4"/>
    <w:rsid w:val="00D444FD"/>
    <w:rsid w:val="00D477A2"/>
    <w:rsid w:val="00D54053"/>
    <w:rsid w:val="00D54970"/>
    <w:rsid w:val="00D569CA"/>
    <w:rsid w:val="00D60130"/>
    <w:rsid w:val="00D665BF"/>
    <w:rsid w:val="00D67611"/>
    <w:rsid w:val="00D67F81"/>
    <w:rsid w:val="00D70B08"/>
    <w:rsid w:val="00D77640"/>
    <w:rsid w:val="00D8161C"/>
    <w:rsid w:val="00D83DDC"/>
    <w:rsid w:val="00D901D1"/>
    <w:rsid w:val="00D926C2"/>
    <w:rsid w:val="00D9384C"/>
    <w:rsid w:val="00D95D1F"/>
    <w:rsid w:val="00DA3774"/>
    <w:rsid w:val="00DA41A8"/>
    <w:rsid w:val="00DA456C"/>
    <w:rsid w:val="00DC453B"/>
    <w:rsid w:val="00DD2EC9"/>
    <w:rsid w:val="00DD45CD"/>
    <w:rsid w:val="00DE1086"/>
    <w:rsid w:val="00DE15D5"/>
    <w:rsid w:val="00DE3DFE"/>
    <w:rsid w:val="00E01DC5"/>
    <w:rsid w:val="00E0212E"/>
    <w:rsid w:val="00E02A18"/>
    <w:rsid w:val="00E07CBD"/>
    <w:rsid w:val="00E11A50"/>
    <w:rsid w:val="00E17311"/>
    <w:rsid w:val="00E22799"/>
    <w:rsid w:val="00E24497"/>
    <w:rsid w:val="00E31F38"/>
    <w:rsid w:val="00E40BEF"/>
    <w:rsid w:val="00E40D4E"/>
    <w:rsid w:val="00E43E48"/>
    <w:rsid w:val="00E50422"/>
    <w:rsid w:val="00E52416"/>
    <w:rsid w:val="00E525BE"/>
    <w:rsid w:val="00E71C12"/>
    <w:rsid w:val="00E747F4"/>
    <w:rsid w:val="00E7602B"/>
    <w:rsid w:val="00E80401"/>
    <w:rsid w:val="00E92870"/>
    <w:rsid w:val="00E945A3"/>
    <w:rsid w:val="00E953D1"/>
    <w:rsid w:val="00E96411"/>
    <w:rsid w:val="00EA08FD"/>
    <w:rsid w:val="00EA325E"/>
    <w:rsid w:val="00EB45B2"/>
    <w:rsid w:val="00EB4A5C"/>
    <w:rsid w:val="00EB4E4D"/>
    <w:rsid w:val="00EC2FB1"/>
    <w:rsid w:val="00EC4B3A"/>
    <w:rsid w:val="00EC5AA8"/>
    <w:rsid w:val="00ED0844"/>
    <w:rsid w:val="00ED0D52"/>
    <w:rsid w:val="00ED3679"/>
    <w:rsid w:val="00EE2007"/>
    <w:rsid w:val="00EE5FE0"/>
    <w:rsid w:val="00EF32BA"/>
    <w:rsid w:val="00EF4B02"/>
    <w:rsid w:val="00F1189F"/>
    <w:rsid w:val="00F12419"/>
    <w:rsid w:val="00F143F9"/>
    <w:rsid w:val="00F1668C"/>
    <w:rsid w:val="00F16F02"/>
    <w:rsid w:val="00F413D5"/>
    <w:rsid w:val="00F46C1B"/>
    <w:rsid w:val="00F53F4F"/>
    <w:rsid w:val="00F54729"/>
    <w:rsid w:val="00F55206"/>
    <w:rsid w:val="00F55BCF"/>
    <w:rsid w:val="00F560EB"/>
    <w:rsid w:val="00F63F5C"/>
    <w:rsid w:val="00F72786"/>
    <w:rsid w:val="00F72EB2"/>
    <w:rsid w:val="00F8103E"/>
    <w:rsid w:val="00F858B0"/>
    <w:rsid w:val="00F90F2A"/>
    <w:rsid w:val="00F90FD8"/>
    <w:rsid w:val="00F92FFB"/>
    <w:rsid w:val="00F94790"/>
    <w:rsid w:val="00F96189"/>
    <w:rsid w:val="00FA6B5E"/>
    <w:rsid w:val="00FB11F1"/>
    <w:rsid w:val="00FB1B6D"/>
    <w:rsid w:val="00FB38E1"/>
    <w:rsid w:val="00FD0D2F"/>
    <w:rsid w:val="00FE0BB0"/>
    <w:rsid w:val="00FE12FF"/>
    <w:rsid w:val="00FE3B42"/>
    <w:rsid w:val="00FF3971"/>
    <w:rsid w:val="00FF5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545B6F67-13B4-4CC0-856F-CC9B7539A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A23F46"/>
    <w:rPr>
      <w:rFonts w:ascii="Times New Roman" w:eastAsia="SimSun" w:hAnsi="Times New Roman"/>
      <w:sz w:val="24"/>
      <w:szCs w:val="24"/>
      <w:lang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2F1C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2F1C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BE2F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982C5-43B4-43C5-9204-C7246DBB6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552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8</cp:revision>
  <cp:lastPrinted>2015-11-26T03:51:00Z</cp:lastPrinted>
  <dcterms:created xsi:type="dcterms:W3CDTF">2015-12-10T07:34:00Z</dcterms:created>
  <dcterms:modified xsi:type="dcterms:W3CDTF">2015-12-10T11:01:00Z</dcterms:modified>
</cp:coreProperties>
</file>