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C4C81" w:rsidRPr="00122C2C" w:rsidRDefault="00000000">
      <w:pPr>
        <w:spacing w:before="240" w:after="240"/>
        <w:jc w:val="center"/>
        <w:rPr>
          <w:rFonts w:asciiTheme="majorHAnsi" w:hAnsiTheme="majorHAnsi" w:cstheme="majorHAnsi"/>
          <w:b/>
          <w:bCs/>
          <w:sz w:val="28"/>
          <w:szCs w:val="28"/>
        </w:rPr>
      </w:pPr>
      <w:r w:rsidRPr="00122C2C">
        <w:rPr>
          <w:rFonts w:asciiTheme="majorHAnsi" w:hAnsiTheme="majorHAnsi" w:cstheme="majorHAnsi"/>
          <w:b/>
          <w:bCs/>
          <w:sz w:val="28"/>
          <w:szCs w:val="28"/>
        </w:rPr>
        <w:t>LG ELECTRONICS PRESENTA EL PRIMER MONITOR GAMING FULL HD NATIVO DE 1000HZ DEL MUNDO</w:t>
      </w:r>
    </w:p>
    <w:p w14:paraId="00000002" w14:textId="77777777" w:rsidR="000C4C81" w:rsidRPr="00122C2C" w:rsidRDefault="00000000">
      <w:pPr>
        <w:spacing w:before="240" w:after="240"/>
        <w:jc w:val="center"/>
        <w:rPr>
          <w:rFonts w:asciiTheme="majorHAnsi" w:hAnsiTheme="majorHAnsi" w:cstheme="majorHAnsi"/>
          <w:i/>
          <w:iCs/>
          <w:sz w:val="24"/>
          <w:szCs w:val="24"/>
        </w:rPr>
      </w:pPr>
      <w:r w:rsidRPr="00122C2C">
        <w:rPr>
          <w:rFonts w:asciiTheme="majorHAnsi" w:hAnsiTheme="majorHAnsi" w:cstheme="majorHAnsi"/>
          <w:i/>
          <w:iCs/>
          <w:sz w:val="24"/>
          <w:szCs w:val="24"/>
        </w:rPr>
        <w:t xml:space="preserve">El nuevo LG </w:t>
      </w:r>
      <w:proofErr w:type="spellStart"/>
      <w:r w:rsidRPr="00122C2C">
        <w:rPr>
          <w:rFonts w:asciiTheme="majorHAnsi" w:hAnsiTheme="majorHAnsi" w:cstheme="majorHAnsi"/>
          <w:i/>
          <w:iCs/>
          <w:sz w:val="24"/>
          <w:szCs w:val="24"/>
        </w:rPr>
        <w:t>UltraGear</w:t>
      </w:r>
      <w:proofErr w:type="spellEnd"/>
      <w:r w:rsidRPr="00122C2C">
        <w:rPr>
          <w:rFonts w:asciiTheme="majorHAnsi" w:hAnsiTheme="majorHAnsi" w:cstheme="majorHAnsi"/>
          <w:i/>
          <w:iCs/>
          <w:sz w:val="24"/>
          <w:szCs w:val="24"/>
        </w:rPr>
        <w:t xml:space="preserve">™ rompe la barrera de los 1000Hz en monitores </w:t>
      </w:r>
      <w:proofErr w:type="spellStart"/>
      <w:r w:rsidRPr="00122C2C">
        <w:rPr>
          <w:rFonts w:asciiTheme="majorHAnsi" w:hAnsiTheme="majorHAnsi" w:cstheme="majorHAnsi"/>
          <w:i/>
          <w:iCs/>
          <w:sz w:val="24"/>
          <w:szCs w:val="24"/>
        </w:rPr>
        <w:t>gaming</w:t>
      </w:r>
      <w:proofErr w:type="spellEnd"/>
      <w:r w:rsidRPr="00122C2C">
        <w:rPr>
          <w:rFonts w:asciiTheme="majorHAnsi" w:hAnsiTheme="majorHAnsi" w:cstheme="majorHAnsi"/>
          <w:i/>
          <w:iCs/>
          <w:sz w:val="24"/>
          <w:szCs w:val="24"/>
        </w:rPr>
        <w:t xml:space="preserve">, ofreciendo una respuesta visual más rápida y control preciso para </w:t>
      </w:r>
      <w:proofErr w:type="spellStart"/>
      <w:r w:rsidRPr="00122C2C">
        <w:rPr>
          <w:rFonts w:asciiTheme="majorHAnsi" w:hAnsiTheme="majorHAnsi" w:cstheme="majorHAnsi"/>
          <w:i/>
          <w:iCs/>
          <w:sz w:val="24"/>
          <w:szCs w:val="24"/>
        </w:rPr>
        <w:t>eSports</w:t>
      </w:r>
      <w:proofErr w:type="spellEnd"/>
      <w:r w:rsidRPr="00122C2C">
        <w:rPr>
          <w:rFonts w:asciiTheme="majorHAnsi" w:hAnsiTheme="majorHAnsi" w:cstheme="majorHAnsi"/>
          <w:i/>
          <w:iCs/>
          <w:sz w:val="24"/>
          <w:szCs w:val="24"/>
        </w:rPr>
        <w:t xml:space="preserve"> competitivos</w:t>
      </w:r>
    </w:p>
    <w:p w14:paraId="00000003" w14:textId="77777777" w:rsidR="000C4C81" w:rsidRPr="00122C2C" w:rsidRDefault="00000000">
      <w:pPr>
        <w:spacing w:before="240" w:after="240"/>
        <w:rPr>
          <w:rFonts w:asciiTheme="majorHAnsi" w:hAnsiTheme="majorHAnsi" w:cstheme="majorHAnsi"/>
          <w:b/>
          <w:bCs/>
          <w:sz w:val="24"/>
          <w:szCs w:val="24"/>
        </w:rPr>
      </w:pPr>
      <w:r w:rsidRPr="00122C2C">
        <w:rPr>
          <w:rFonts w:asciiTheme="majorHAnsi" w:hAnsiTheme="majorHAnsi" w:cstheme="majorHAnsi"/>
          <w:b/>
          <w:bCs/>
          <w:sz w:val="24"/>
          <w:szCs w:val="24"/>
        </w:rPr>
        <w:t>Resumen:</w:t>
      </w:r>
    </w:p>
    <w:p w14:paraId="00000004" w14:textId="77777777" w:rsidR="000C4C81" w:rsidRPr="00122C2C" w:rsidRDefault="00000000">
      <w:pPr>
        <w:numPr>
          <w:ilvl w:val="0"/>
          <w:numId w:val="1"/>
        </w:numPr>
        <w:spacing w:before="240"/>
        <w:rPr>
          <w:rFonts w:asciiTheme="majorHAnsi" w:hAnsiTheme="majorHAnsi" w:cstheme="majorHAnsi"/>
          <w:sz w:val="24"/>
          <w:szCs w:val="24"/>
        </w:rPr>
      </w:pPr>
      <w:r w:rsidRPr="00122C2C">
        <w:rPr>
          <w:rFonts w:asciiTheme="majorHAnsi" w:hAnsiTheme="majorHAnsi" w:cstheme="majorHAnsi"/>
          <w:sz w:val="24"/>
          <w:szCs w:val="24"/>
        </w:rPr>
        <w:t xml:space="preserve">LG Electronics presenta el nuevo modelo LG </w:t>
      </w:r>
      <w:proofErr w:type="spellStart"/>
      <w:r w:rsidRPr="00122C2C">
        <w:rPr>
          <w:rFonts w:asciiTheme="majorHAnsi" w:hAnsiTheme="majorHAnsi" w:cstheme="majorHAnsi"/>
          <w:sz w:val="24"/>
          <w:szCs w:val="24"/>
        </w:rPr>
        <w:t>UltraGear</w:t>
      </w:r>
      <w:proofErr w:type="spellEnd"/>
      <w:r w:rsidRPr="00122C2C">
        <w:rPr>
          <w:rFonts w:asciiTheme="majorHAnsi" w:hAnsiTheme="majorHAnsi" w:cstheme="majorHAnsi"/>
          <w:sz w:val="24"/>
          <w:szCs w:val="24"/>
        </w:rPr>
        <w:t xml:space="preserve"> (25G590B), el primer monitor </w:t>
      </w:r>
      <w:proofErr w:type="spellStart"/>
      <w:r w:rsidRPr="00122C2C">
        <w:rPr>
          <w:rFonts w:asciiTheme="majorHAnsi" w:hAnsiTheme="majorHAnsi" w:cstheme="majorHAnsi"/>
          <w:sz w:val="24"/>
          <w:szCs w:val="24"/>
        </w:rPr>
        <w:t>gaming</w:t>
      </w:r>
      <w:proofErr w:type="spellEnd"/>
      <w:r w:rsidRPr="00122C2C">
        <w:rPr>
          <w:rFonts w:asciiTheme="majorHAnsi" w:hAnsiTheme="majorHAnsi" w:cstheme="majorHAnsi"/>
          <w:sz w:val="24"/>
          <w:szCs w:val="24"/>
        </w:rPr>
        <w:t xml:space="preserve"> Full HD del mundo con una frecuencia de actualización nativa de 1000Hz.</w:t>
      </w:r>
    </w:p>
    <w:p w14:paraId="00000005" w14:textId="77777777" w:rsidR="000C4C81" w:rsidRPr="00122C2C" w:rsidRDefault="00000000">
      <w:pPr>
        <w:numPr>
          <w:ilvl w:val="0"/>
          <w:numId w:val="1"/>
        </w:numPr>
        <w:rPr>
          <w:rFonts w:asciiTheme="majorHAnsi" w:hAnsiTheme="majorHAnsi" w:cstheme="majorHAnsi"/>
          <w:sz w:val="24"/>
          <w:szCs w:val="24"/>
        </w:rPr>
      </w:pPr>
      <w:r w:rsidRPr="00122C2C">
        <w:rPr>
          <w:rFonts w:asciiTheme="majorHAnsi" w:hAnsiTheme="majorHAnsi" w:cstheme="majorHAnsi"/>
          <w:sz w:val="24"/>
          <w:szCs w:val="24"/>
        </w:rPr>
        <w:t xml:space="preserve">Diseñado para </w:t>
      </w:r>
      <w:proofErr w:type="spellStart"/>
      <w:r w:rsidRPr="00122C2C">
        <w:rPr>
          <w:rFonts w:asciiTheme="majorHAnsi" w:hAnsiTheme="majorHAnsi" w:cstheme="majorHAnsi"/>
          <w:sz w:val="24"/>
          <w:szCs w:val="24"/>
        </w:rPr>
        <w:t>gaming</w:t>
      </w:r>
      <w:proofErr w:type="spellEnd"/>
      <w:r w:rsidRPr="00122C2C">
        <w:rPr>
          <w:rFonts w:asciiTheme="majorHAnsi" w:hAnsiTheme="majorHAnsi" w:cstheme="majorHAnsi"/>
          <w:sz w:val="24"/>
          <w:szCs w:val="24"/>
        </w:rPr>
        <w:t xml:space="preserve"> competitivo, el monitor ofrece una confirmación visual más rápida y permite reacciones más ágiles, brindando a los jugadores una ventaja decisiva en títulos FPS.</w:t>
      </w:r>
    </w:p>
    <w:p w14:paraId="00000006" w14:textId="77777777" w:rsidR="000C4C81" w:rsidRPr="00122C2C" w:rsidRDefault="00000000">
      <w:pPr>
        <w:numPr>
          <w:ilvl w:val="0"/>
          <w:numId w:val="1"/>
        </w:numPr>
        <w:spacing w:after="240"/>
        <w:rPr>
          <w:rFonts w:asciiTheme="majorHAnsi" w:hAnsiTheme="majorHAnsi" w:cstheme="majorHAnsi"/>
          <w:sz w:val="24"/>
          <w:szCs w:val="24"/>
        </w:rPr>
      </w:pPr>
      <w:r w:rsidRPr="00122C2C">
        <w:rPr>
          <w:rFonts w:asciiTheme="majorHAnsi" w:hAnsiTheme="majorHAnsi" w:cstheme="majorHAnsi"/>
          <w:sz w:val="24"/>
          <w:szCs w:val="24"/>
        </w:rPr>
        <w:t xml:space="preserve">La pantalla de 24.5 pulgadas incorpora un tamaño ampliamente adoptado en </w:t>
      </w:r>
      <w:proofErr w:type="spellStart"/>
      <w:r w:rsidRPr="00122C2C">
        <w:rPr>
          <w:rFonts w:asciiTheme="majorHAnsi" w:hAnsiTheme="majorHAnsi" w:cstheme="majorHAnsi"/>
          <w:sz w:val="24"/>
          <w:szCs w:val="24"/>
        </w:rPr>
        <w:t>eSports</w:t>
      </w:r>
      <w:proofErr w:type="spellEnd"/>
      <w:r w:rsidRPr="00122C2C">
        <w:rPr>
          <w:rFonts w:asciiTheme="majorHAnsi" w:hAnsiTheme="majorHAnsi" w:cstheme="majorHAnsi"/>
          <w:sz w:val="24"/>
          <w:szCs w:val="24"/>
        </w:rPr>
        <w:t xml:space="preserve">, junto con ajustes ergonómicos y un diseño compacto, creando una configuración optimizada para </w:t>
      </w:r>
      <w:proofErr w:type="spellStart"/>
      <w:r w:rsidRPr="00122C2C">
        <w:rPr>
          <w:rFonts w:asciiTheme="majorHAnsi" w:hAnsiTheme="majorHAnsi" w:cstheme="majorHAnsi"/>
          <w:sz w:val="24"/>
          <w:szCs w:val="24"/>
        </w:rPr>
        <w:t>gameplay</w:t>
      </w:r>
      <w:proofErr w:type="spellEnd"/>
      <w:r w:rsidRPr="00122C2C">
        <w:rPr>
          <w:rFonts w:asciiTheme="majorHAnsi" w:hAnsiTheme="majorHAnsi" w:cstheme="majorHAnsi"/>
          <w:sz w:val="24"/>
          <w:szCs w:val="24"/>
        </w:rPr>
        <w:t xml:space="preserve"> de alto nivel.</w:t>
      </w:r>
    </w:p>
    <w:p w14:paraId="00000007" w14:textId="77777777" w:rsidR="000C4C81" w:rsidRPr="00122C2C" w:rsidRDefault="00000000">
      <w:pPr>
        <w:spacing w:before="240" w:after="240"/>
        <w:jc w:val="both"/>
        <w:rPr>
          <w:rFonts w:asciiTheme="majorHAnsi" w:hAnsiTheme="majorHAnsi" w:cstheme="majorHAnsi"/>
          <w:sz w:val="24"/>
          <w:szCs w:val="24"/>
        </w:rPr>
      </w:pPr>
      <w:r w:rsidRPr="00122C2C">
        <w:rPr>
          <w:rFonts w:asciiTheme="majorHAnsi" w:hAnsiTheme="majorHAnsi" w:cstheme="majorHAnsi"/>
          <w:b/>
          <w:bCs/>
          <w:sz w:val="24"/>
          <w:szCs w:val="24"/>
        </w:rPr>
        <w:t>Ciudad de México a 21 de mayo de 202</w:t>
      </w:r>
      <w:r w:rsidRPr="00122C2C">
        <w:rPr>
          <w:rFonts w:asciiTheme="majorHAnsi" w:hAnsiTheme="majorHAnsi" w:cstheme="majorHAnsi"/>
          <w:sz w:val="24"/>
          <w:szCs w:val="24"/>
        </w:rPr>
        <w:t xml:space="preserve">6 — LG Electronics (LG) presentó el primer monitor </w:t>
      </w:r>
      <w:proofErr w:type="spellStart"/>
      <w:r w:rsidRPr="00122C2C">
        <w:rPr>
          <w:rFonts w:asciiTheme="majorHAnsi" w:hAnsiTheme="majorHAnsi" w:cstheme="majorHAnsi"/>
          <w:sz w:val="24"/>
          <w:szCs w:val="24"/>
        </w:rPr>
        <w:t>gaming</w:t>
      </w:r>
      <w:proofErr w:type="spellEnd"/>
      <w:r w:rsidRPr="00122C2C">
        <w:rPr>
          <w:rFonts w:asciiTheme="majorHAnsi" w:hAnsiTheme="majorHAnsi" w:cstheme="majorHAnsi"/>
          <w:sz w:val="24"/>
          <w:szCs w:val="24"/>
        </w:rPr>
        <w:t xml:space="preserve"> Full HD (FHD, 1,920 x 1,080) del mundo con una frecuencia de actualización nativa de 1000Hz*, marcando un nuevo avance en desempeño de pantallas para </w:t>
      </w:r>
      <w:proofErr w:type="spellStart"/>
      <w:r w:rsidRPr="00122C2C">
        <w:rPr>
          <w:rFonts w:asciiTheme="majorHAnsi" w:hAnsiTheme="majorHAnsi" w:cstheme="majorHAnsi"/>
          <w:sz w:val="24"/>
          <w:szCs w:val="24"/>
        </w:rPr>
        <w:t>gaming</w:t>
      </w:r>
      <w:proofErr w:type="spellEnd"/>
      <w:r w:rsidRPr="00122C2C">
        <w:rPr>
          <w:rFonts w:asciiTheme="majorHAnsi" w:hAnsiTheme="majorHAnsi" w:cstheme="majorHAnsi"/>
          <w:sz w:val="24"/>
          <w:szCs w:val="24"/>
        </w:rPr>
        <w:t xml:space="preserve"> competitivo. Diseñado pensando en títulos de ritmo acelerado, el nuevo LG </w:t>
      </w:r>
      <w:proofErr w:type="spellStart"/>
      <w:r w:rsidRPr="00122C2C">
        <w:rPr>
          <w:rFonts w:asciiTheme="majorHAnsi" w:hAnsiTheme="majorHAnsi" w:cstheme="majorHAnsi"/>
          <w:sz w:val="24"/>
          <w:szCs w:val="24"/>
        </w:rPr>
        <w:t>UltraGear</w:t>
      </w:r>
      <w:proofErr w:type="spellEnd"/>
      <w:r w:rsidRPr="00122C2C">
        <w:rPr>
          <w:rFonts w:asciiTheme="majorHAnsi" w:hAnsiTheme="majorHAnsi" w:cstheme="majorHAnsi"/>
          <w:sz w:val="24"/>
          <w:szCs w:val="24"/>
        </w:rPr>
        <w:t xml:space="preserve">™ (modelo 25G590B) ofrece una respuesta visual ultrarrápida, nitidez de movimiento y desempeño consistente, permitiendo a los jugadores reaccionar con mayor rapidez y mantener la precisión en </w:t>
      </w:r>
      <w:proofErr w:type="spellStart"/>
      <w:r w:rsidRPr="00122C2C">
        <w:rPr>
          <w:rFonts w:asciiTheme="majorHAnsi" w:hAnsiTheme="majorHAnsi" w:cstheme="majorHAnsi"/>
          <w:sz w:val="24"/>
          <w:szCs w:val="24"/>
        </w:rPr>
        <w:t>gameplay</w:t>
      </w:r>
      <w:proofErr w:type="spellEnd"/>
      <w:r w:rsidRPr="00122C2C">
        <w:rPr>
          <w:rFonts w:asciiTheme="majorHAnsi" w:hAnsiTheme="majorHAnsi" w:cstheme="majorHAnsi"/>
          <w:sz w:val="24"/>
          <w:szCs w:val="24"/>
        </w:rPr>
        <w:t xml:space="preserve"> de alta velocidad.</w:t>
      </w:r>
    </w:p>
    <w:p w14:paraId="00000008" w14:textId="77777777" w:rsidR="000C4C81" w:rsidRPr="00122C2C" w:rsidRDefault="00000000">
      <w:pPr>
        <w:spacing w:before="240" w:after="240"/>
        <w:jc w:val="both"/>
        <w:rPr>
          <w:rFonts w:asciiTheme="majorHAnsi" w:hAnsiTheme="majorHAnsi" w:cstheme="majorHAnsi"/>
          <w:sz w:val="24"/>
          <w:szCs w:val="24"/>
        </w:rPr>
      </w:pPr>
      <w:r w:rsidRPr="00122C2C">
        <w:rPr>
          <w:rFonts w:asciiTheme="majorHAnsi" w:hAnsiTheme="majorHAnsi" w:cstheme="majorHAnsi"/>
          <w:sz w:val="24"/>
          <w:szCs w:val="24"/>
        </w:rPr>
        <w:t xml:space="preserve">Desarrollado específicamente para juegos de disparos en primera persona (FPS), el 25G590B combina su frecuencia de actualización de 1000Hz con una pantalla de 24.5 pulgadas, el tamaño preferido para entornos </w:t>
      </w:r>
      <w:proofErr w:type="spellStart"/>
      <w:r w:rsidRPr="00122C2C">
        <w:rPr>
          <w:rFonts w:asciiTheme="majorHAnsi" w:hAnsiTheme="majorHAnsi" w:cstheme="majorHAnsi"/>
          <w:sz w:val="24"/>
          <w:szCs w:val="24"/>
        </w:rPr>
        <w:t>esports</w:t>
      </w:r>
      <w:proofErr w:type="spellEnd"/>
      <w:r w:rsidRPr="00122C2C">
        <w:rPr>
          <w:rFonts w:asciiTheme="majorHAnsi" w:hAnsiTheme="majorHAnsi" w:cstheme="majorHAnsi"/>
          <w:sz w:val="24"/>
          <w:szCs w:val="24"/>
        </w:rPr>
        <w:t>. Esta configuración ayuda a los jugadores a rastrear oponentes y analizar entornos dentro del juego de manera eficiente, favoreciendo tiempos de reacción más rápidos y una toma de decisiones más táctica.</w:t>
      </w:r>
    </w:p>
    <w:p w14:paraId="00000009" w14:textId="77777777" w:rsidR="000C4C81" w:rsidRPr="00122C2C" w:rsidRDefault="00000000">
      <w:pPr>
        <w:spacing w:before="240" w:after="240"/>
        <w:jc w:val="both"/>
        <w:rPr>
          <w:rFonts w:asciiTheme="majorHAnsi" w:hAnsiTheme="majorHAnsi" w:cstheme="majorHAnsi"/>
          <w:b/>
          <w:bCs/>
          <w:sz w:val="24"/>
          <w:szCs w:val="24"/>
        </w:rPr>
      </w:pPr>
      <w:r w:rsidRPr="00122C2C">
        <w:rPr>
          <w:rFonts w:asciiTheme="majorHAnsi" w:hAnsiTheme="majorHAnsi" w:cstheme="majorHAnsi"/>
          <w:b/>
          <w:bCs/>
          <w:sz w:val="24"/>
          <w:szCs w:val="24"/>
        </w:rPr>
        <w:t>El primer monitor FHD nativo de 1000Hz del mundo para mayor nitidez de movimiento</w:t>
      </w:r>
    </w:p>
    <w:p w14:paraId="0000000A" w14:textId="77777777" w:rsidR="000C4C81" w:rsidRPr="00122C2C" w:rsidRDefault="00000000">
      <w:pPr>
        <w:spacing w:before="240" w:after="240"/>
        <w:jc w:val="both"/>
        <w:rPr>
          <w:rFonts w:asciiTheme="majorHAnsi" w:hAnsiTheme="majorHAnsi" w:cstheme="majorHAnsi"/>
          <w:sz w:val="24"/>
          <w:szCs w:val="24"/>
        </w:rPr>
      </w:pPr>
      <w:r w:rsidRPr="00122C2C">
        <w:rPr>
          <w:rFonts w:asciiTheme="majorHAnsi" w:hAnsiTheme="majorHAnsi" w:cstheme="majorHAnsi"/>
          <w:sz w:val="24"/>
          <w:szCs w:val="24"/>
        </w:rPr>
        <w:t xml:space="preserve">Con su frecuencia de actualización nativa de 1000Hz y resolución FHD, el nuevo monitor </w:t>
      </w:r>
      <w:proofErr w:type="spellStart"/>
      <w:r w:rsidRPr="00122C2C">
        <w:rPr>
          <w:rFonts w:asciiTheme="majorHAnsi" w:hAnsiTheme="majorHAnsi" w:cstheme="majorHAnsi"/>
          <w:sz w:val="24"/>
          <w:szCs w:val="24"/>
        </w:rPr>
        <w:t>gaming</w:t>
      </w:r>
      <w:proofErr w:type="spellEnd"/>
      <w:r w:rsidRPr="00122C2C">
        <w:rPr>
          <w:rFonts w:asciiTheme="majorHAnsi" w:hAnsiTheme="majorHAnsi" w:cstheme="majorHAnsi"/>
          <w:sz w:val="24"/>
          <w:szCs w:val="24"/>
        </w:rPr>
        <w:t xml:space="preserve"> LG </w:t>
      </w:r>
      <w:proofErr w:type="spellStart"/>
      <w:r w:rsidRPr="00122C2C">
        <w:rPr>
          <w:rFonts w:asciiTheme="majorHAnsi" w:hAnsiTheme="majorHAnsi" w:cstheme="majorHAnsi"/>
          <w:sz w:val="24"/>
          <w:szCs w:val="24"/>
        </w:rPr>
        <w:t>UltraGear</w:t>
      </w:r>
      <w:proofErr w:type="spellEnd"/>
      <w:r w:rsidRPr="00122C2C">
        <w:rPr>
          <w:rFonts w:asciiTheme="majorHAnsi" w:hAnsiTheme="majorHAnsi" w:cstheme="majorHAnsi"/>
          <w:sz w:val="24"/>
          <w:szCs w:val="24"/>
        </w:rPr>
        <w:t xml:space="preserve"> ofrece fluidez mejorada, claridad de movimiento y en general </w:t>
      </w:r>
      <w:proofErr w:type="gramStart"/>
      <w:r w:rsidRPr="00122C2C">
        <w:rPr>
          <w:rFonts w:asciiTheme="majorHAnsi" w:hAnsiTheme="majorHAnsi" w:cstheme="majorHAnsi"/>
          <w:sz w:val="24"/>
          <w:szCs w:val="24"/>
        </w:rPr>
        <w:t>la  capacidad</w:t>
      </w:r>
      <w:proofErr w:type="gramEnd"/>
      <w:r w:rsidRPr="00122C2C">
        <w:rPr>
          <w:rFonts w:asciiTheme="majorHAnsi" w:hAnsiTheme="majorHAnsi" w:cstheme="majorHAnsi"/>
          <w:sz w:val="24"/>
          <w:szCs w:val="24"/>
        </w:rPr>
        <w:t xml:space="preserve"> de respuesta que demandan los jugadores competitivos. Superando las primeras demostraciones tecnológicas, el 25G590B es el primer monitor </w:t>
      </w:r>
      <w:proofErr w:type="spellStart"/>
      <w:r w:rsidRPr="00122C2C">
        <w:rPr>
          <w:rFonts w:asciiTheme="majorHAnsi" w:hAnsiTheme="majorHAnsi" w:cstheme="majorHAnsi"/>
          <w:sz w:val="24"/>
          <w:szCs w:val="24"/>
        </w:rPr>
        <w:t>gaming</w:t>
      </w:r>
      <w:proofErr w:type="spellEnd"/>
      <w:r w:rsidRPr="00122C2C">
        <w:rPr>
          <w:rFonts w:asciiTheme="majorHAnsi" w:hAnsiTheme="majorHAnsi" w:cstheme="majorHAnsi"/>
          <w:sz w:val="24"/>
          <w:szCs w:val="24"/>
        </w:rPr>
        <w:t xml:space="preserve"> FHD nativo de 1000Hz presentado por una marca de electrónica de consumo. Esta pantalla proporciona actualizaciones visuales ultra rápidas, preservando la legibilidad de menús e interfaces dentro del juego mientras mantiene la nitidez de los objetos en pantalla tanto móviles como fijos. El 25G590B es especialmente adecuado para juegos FPS, donde apuntar con precisión y la confirmación visual casi instantánea son clave para la victoria. </w:t>
      </w:r>
    </w:p>
    <w:p w14:paraId="0000000B" w14:textId="77777777" w:rsidR="000C4C81" w:rsidRPr="00122C2C" w:rsidRDefault="00000000">
      <w:pPr>
        <w:spacing w:before="240" w:after="240"/>
        <w:jc w:val="both"/>
        <w:rPr>
          <w:rFonts w:asciiTheme="majorHAnsi" w:hAnsiTheme="majorHAnsi" w:cstheme="majorHAnsi"/>
          <w:sz w:val="24"/>
          <w:szCs w:val="24"/>
        </w:rPr>
      </w:pPr>
      <w:r w:rsidRPr="00122C2C">
        <w:rPr>
          <w:rFonts w:asciiTheme="majorHAnsi" w:hAnsiTheme="majorHAnsi" w:cstheme="majorHAnsi"/>
          <w:sz w:val="24"/>
          <w:szCs w:val="24"/>
        </w:rPr>
        <w:lastRenderedPageBreak/>
        <w:t>A diferencia de los monitores Dual Mode que requieren que los jugadores ajusten el tamaño de pantalla o la configuración de resolución para alcanzar la frecuencia de actualización máxima, el 25G590B ofrece desempeño nativo de 1000Hz en FHD de manera predeterminada. Esto permite a los jugadores entrenar y competir bajo condiciones visuales consistentes sin comprometer claridad o desempeño.</w:t>
      </w:r>
    </w:p>
    <w:p w14:paraId="0000000C" w14:textId="77777777" w:rsidR="000C4C81" w:rsidRPr="00122C2C" w:rsidRDefault="00000000">
      <w:pPr>
        <w:spacing w:before="240" w:after="240"/>
        <w:jc w:val="both"/>
        <w:rPr>
          <w:rFonts w:asciiTheme="majorHAnsi" w:hAnsiTheme="majorHAnsi" w:cstheme="majorHAnsi"/>
          <w:sz w:val="24"/>
          <w:szCs w:val="24"/>
        </w:rPr>
      </w:pPr>
      <w:r w:rsidRPr="00122C2C">
        <w:rPr>
          <w:rFonts w:asciiTheme="majorHAnsi" w:hAnsiTheme="majorHAnsi" w:cstheme="majorHAnsi"/>
          <w:sz w:val="24"/>
          <w:szCs w:val="24"/>
        </w:rPr>
        <w:t xml:space="preserve">El nuevo monitor </w:t>
      </w:r>
      <w:proofErr w:type="spellStart"/>
      <w:r w:rsidRPr="00122C2C">
        <w:rPr>
          <w:rFonts w:asciiTheme="majorHAnsi" w:hAnsiTheme="majorHAnsi" w:cstheme="majorHAnsi"/>
          <w:sz w:val="24"/>
          <w:szCs w:val="24"/>
        </w:rPr>
        <w:t>gaming</w:t>
      </w:r>
      <w:proofErr w:type="spellEnd"/>
      <w:r w:rsidRPr="00122C2C">
        <w:rPr>
          <w:rFonts w:asciiTheme="majorHAnsi" w:hAnsiTheme="majorHAnsi" w:cstheme="majorHAnsi"/>
          <w:sz w:val="24"/>
          <w:szCs w:val="24"/>
        </w:rPr>
        <w:t xml:space="preserve"> </w:t>
      </w:r>
      <w:proofErr w:type="spellStart"/>
      <w:r w:rsidRPr="00122C2C">
        <w:rPr>
          <w:rFonts w:asciiTheme="majorHAnsi" w:hAnsiTheme="majorHAnsi" w:cstheme="majorHAnsi"/>
          <w:sz w:val="24"/>
          <w:szCs w:val="24"/>
        </w:rPr>
        <w:t>UltraGear</w:t>
      </w:r>
      <w:proofErr w:type="spellEnd"/>
      <w:r w:rsidRPr="00122C2C">
        <w:rPr>
          <w:rFonts w:asciiTheme="majorHAnsi" w:hAnsiTheme="majorHAnsi" w:cstheme="majorHAnsi"/>
          <w:sz w:val="24"/>
          <w:szCs w:val="24"/>
        </w:rPr>
        <w:t xml:space="preserve"> mejora aún más la precisión visual con </w:t>
      </w:r>
      <w:proofErr w:type="spellStart"/>
      <w:r w:rsidRPr="00122C2C">
        <w:rPr>
          <w:rFonts w:asciiTheme="majorHAnsi" w:hAnsiTheme="majorHAnsi" w:cstheme="majorHAnsi"/>
          <w:sz w:val="24"/>
          <w:szCs w:val="24"/>
        </w:rPr>
        <w:t>Motion</w:t>
      </w:r>
      <w:proofErr w:type="spellEnd"/>
      <w:r w:rsidRPr="00122C2C">
        <w:rPr>
          <w:rFonts w:asciiTheme="majorHAnsi" w:hAnsiTheme="majorHAnsi" w:cstheme="majorHAnsi"/>
          <w:sz w:val="24"/>
          <w:szCs w:val="24"/>
        </w:rPr>
        <w:t xml:space="preserve"> </w:t>
      </w:r>
      <w:proofErr w:type="spellStart"/>
      <w:r w:rsidRPr="00122C2C">
        <w:rPr>
          <w:rFonts w:asciiTheme="majorHAnsi" w:hAnsiTheme="majorHAnsi" w:cstheme="majorHAnsi"/>
          <w:sz w:val="24"/>
          <w:szCs w:val="24"/>
        </w:rPr>
        <w:t>Blur</w:t>
      </w:r>
      <w:proofErr w:type="spellEnd"/>
      <w:r w:rsidRPr="00122C2C">
        <w:rPr>
          <w:rFonts w:asciiTheme="majorHAnsi" w:hAnsiTheme="majorHAnsi" w:cstheme="majorHAnsi"/>
          <w:sz w:val="24"/>
          <w:szCs w:val="24"/>
        </w:rPr>
        <w:t xml:space="preserve"> </w:t>
      </w:r>
      <w:proofErr w:type="spellStart"/>
      <w:r w:rsidRPr="00122C2C">
        <w:rPr>
          <w:rFonts w:asciiTheme="majorHAnsi" w:hAnsiTheme="majorHAnsi" w:cstheme="majorHAnsi"/>
          <w:sz w:val="24"/>
          <w:szCs w:val="24"/>
        </w:rPr>
        <w:t>Reduction</w:t>
      </w:r>
      <w:proofErr w:type="spellEnd"/>
      <w:r w:rsidRPr="00122C2C">
        <w:rPr>
          <w:rFonts w:asciiTheme="majorHAnsi" w:hAnsiTheme="majorHAnsi" w:cstheme="majorHAnsi"/>
          <w:sz w:val="24"/>
          <w:szCs w:val="24"/>
        </w:rPr>
        <w:t xml:space="preserve"> Pro, una tecnología de LG que hace que los objetos en movimiento rápido se vean más nítidos y fáciles de rastrear. Esto ayuda a los jugadores a seguir movimientos laterales rápidos con menor esfuerzo, identificar objetivos con mayor claridad y mantener concentración durante </w:t>
      </w:r>
      <w:proofErr w:type="spellStart"/>
      <w:r w:rsidRPr="00122C2C">
        <w:rPr>
          <w:rFonts w:asciiTheme="majorHAnsi" w:hAnsiTheme="majorHAnsi" w:cstheme="majorHAnsi"/>
          <w:sz w:val="24"/>
          <w:szCs w:val="24"/>
        </w:rPr>
        <w:t>gameplay</w:t>
      </w:r>
      <w:proofErr w:type="spellEnd"/>
      <w:r w:rsidRPr="00122C2C">
        <w:rPr>
          <w:rFonts w:asciiTheme="majorHAnsi" w:hAnsiTheme="majorHAnsi" w:cstheme="majorHAnsi"/>
          <w:sz w:val="24"/>
          <w:szCs w:val="24"/>
        </w:rPr>
        <w:t xml:space="preserve"> intenso. La pantalla también incorpora un avanzado panel IPS combinado con una película de baja reflexión, ofreciendo una reproducción de color consistente mientras reduce reflejos. Estos elementos trabajan en conjunto para mejorar la visibilidad e inmersión en una amplia variedad de entornos </w:t>
      </w:r>
      <w:proofErr w:type="spellStart"/>
      <w:r w:rsidRPr="00122C2C">
        <w:rPr>
          <w:rFonts w:asciiTheme="majorHAnsi" w:hAnsiTheme="majorHAnsi" w:cstheme="majorHAnsi"/>
          <w:sz w:val="24"/>
          <w:szCs w:val="24"/>
        </w:rPr>
        <w:t>gaming</w:t>
      </w:r>
      <w:proofErr w:type="spellEnd"/>
      <w:r w:rsidRPr="00122C2C">
        <w:rPr>
          <w:rFonts w:asciiTheme="majorHAnsi" w:hAnsiTheme="majorHAnsi" w:cstheme="majorHAnsi"/>
          <w:sz w:val="24"/>
          <w:szCs w:val="24"/>
        </w:rPr>
        <w:t>.</w:t>
      </w:r>
    </w:p>
    <w:p w14:paraId="0000000D" w14:textId="77777777" w:rsidR="000C4C81" w:rsidRPr="00122C2C" w:rsidRDefault="00000000">
      <w:pPr>
        <w:spacing w:before="240" w:after="240"/>
        <w:jc w:val="both"/>
        <w:rPr>
          <w:rFonts w:asciiTheme="majorHAnsi" w:hAnsiTheme="majorHAnsi" w:cstheme="majorHAnsi"/>
          <w:b/>
          <w:bCs/>
          <w:sz w:val="24"/>
          <w:szCs w:val="24"/>
        </w:rPr>
      </w:pPr>
      <w:r w:rsidRPr="00122C2C">
        <w:rPr>
          <w:rFonts w:asciiTheme="majorHAnsi" w:hAnsiTheme="majorHAnsi" w:cstheme="majorHAnsi"/>
          <w:b/>
          <w:bCs/>
          <w:sz w:val="24"/>
          <w:szCs w:val="24"/>
        </w:rPr>
        <w:t xml:space="preserve">Diseño de 24.5 pulgadas optimizado para </w:t>
      </w:r>
      <w:proofErr w:type="spellStart"/>
      <w:r w:rsidRPr="00122C2C">
        <w:rPr>
          <w:rFonts w:asciiTheme="majorHAnsi" w:hAnsiTheme="majorHAnsi" w:cstheme="majorHAnsi"/>
          <w:b/>
          <w:bCs/>
          <w:sz w:val="24"/>
          <w:szCs w:val="24"/>
        </w:rPr>
        <w:t>eSports</w:t>
      </w:r>
      <w:proofErr w:type="spellEnd"/>
      <w:r w:rsidRPr="00122C2C">
        <w:rPr>
          <w:rFonts w:asciiTheme="majorHAnsi" w:hAnsiTheme="majorHAnsi" w:cstheme="majorHAnsi"/>
          <w:b/>
          <w:bCs/>
          <w:sz w:val="24"/>
          <w:szCs w:val="24"/>
        </w:rPr>
        <w:t xml:space="preserve"> y juegos competitivos</w:t>
      </w:r>
    </w:p>
    <w:p w14:paraId="0000000E" w14:textId="77777777" w:rsidR="000C4C81" w:rsidRPr="00122C2C" w:rsidRDefault="00000000">
      <w:pPr>
        <w:spacing w:before="240" w:after="240"/>
        <w:jc w:val="both"/>
        <w:rPr>
          <w:rFonts w:asciiTheme="majorHAnsi" w:hAnsiTheme="majorHAnsi" w:cstheme="majorHAnsi"/>
          <w:sz w:val="24"/>
          <w:szCs w:val="24"/>
        </w:rPr>
      </w:pPr>
      <w:r w:rsidRPr="00122C2C">
        <w:rPr>
          <w:rFonts w:asciiTheme="majorHAnsi" w:hAnsiTheme="majorHAnsi" w:cstheme="majorHAnsi"/>
          <w:sz w:val="24"/>
          <w:szCs w:val="24"/>
        </w:rPr>
        <w:t xml:space="preserve">Con una pantalla FHD de 24.5 pulgadas, el 25G590B fue diseñado especialmente para entornos de </w:t>
      </w:r>
      <w:proofErr w:type="spellStart"/>
      <w:r w:rsidRPr="00122C2C">
        <w:rPr>
          <w:rFonts w:asciiTheme="majorHAnsi" w:hAnsiTheme="majorHAnsi" w:cstheme="majorHAnsi"/>
          <w:sz w:val="24"/>
          <w:szCs w:val="24"/>
        </w:rPr>
        <w:t>gaming</w:t>
      </w:r>
      <w:proofErr w:type="spellEnd"/>
      <w:r w:rsidRPr="00122C2C">
        <w:rPr>
          <w:rFonts w:asciiTheme="majorHAnsi" w:hAnsiTheme="majorHAnsi" w:cstheme="majorHAnsi"/>
          <w:sz w:val="24"/>
          <w:szCs w:val="24"/>
        </w:rPr>
        <w:t xml:space="preserve"> competitivo. Este tamaño y diseño optimizados son ampliamente utilizados en </w:t>
      </w:r>
      <w:proofErr w:type="spellStart"/>
      <w:r w:rsidRPr="00122C2C">
        <w:rPr>
          <w:rFonts w:asciiTheme="majorHAnsi" w:hAnsiTheme="majorHAnsi" w:cstheme="majorHAnsi"/>
          <w:sz w:val="24"/>
          <w:szCs w:val="24"/>
        </w:rPr>
        <w:t>esports</w:t>
      </w:r>
      <w:proofErr w:type="spellEnd"/>
      <w:r w:rsidRPr="00122C2C">
        <w:rPr>
          <w:rFonts w:asciiTheme="majorHAnsi" w:hAnsiTheme="majorHAnsi" w:cstheme="majorHAnsi"/>
          <w:sz w:val="24"/>
          <w:szCs w:val="24"/>
        </w:rPr>
        <w:t>, ya que permiten a los jugadores mantener elementos visuales clave dentro de su campo de visión natural, favoreciendo una rápida percepción situacional sin necesidad de movimientos excesivos de los ojos.</w:t>
      </w:r>
    </w:p>
    <w:p w14:paraId="0000000F" w14:textId="77777777" w:rsidR="000C4C81" w:rsidRPr="00122C2C" w:rsidRDefault="00000000">
      <w:pPr>
        <w:spacing w:before="240" w:after="240"/>
        <w:jc w:val="both"/>
        <w:rPr>
          <w:rFonts w:asciiTheme="majorHAnsi" w:hAnsiTheme="majorHAnsi" w:cstheme="majorHAnsi"/>
          <w:sz w:val="24"/>
          <w:szCs w:val="24"/>
        </w:rPr>
      </w:pPr>
      <w:r w:rsidRPr="00122C2C">
        <w:rPr>
          <w:rFonts w:asciiTheme="majorHAnsi" w:hAnsiTheme="majorHAnsi" w:cstheme="majorHAnsi"/>
          <w:sz w:val="24"/>
          <w:szCs w:val="24"/>
        </w:rPr>
        <w:t xml:space="preserve">El monitor también incorpora una base elegante y minimalista que combina una estética de juego ultra limpia con funcionalidad de ahorro de espacio. La base de tamaño reducido ayuda a maximizar el espacio disponible en escritorio, permitiendo a los jugadores un rango de movimiento del </w:t>
      </w:r>
      <w:proofErr w:type="gramStart"/>
      <w:r w:rsidRPr="00122C2C">
        <w:rPr>
          <w:rFonts w:asciiTheme="majorHAnsi" w:hAnsiTheme="majorHAnsi" w:cstheme="majorHAnsi"/>
          <w:sz w:val="24"/>
          <w:szCs w:val="24"/>
        </w:rPr>
        <w:t>mouse</w:t>
      </w:r>
      <w:proofErr w:type="gramEnd"/>
      <w:r w:rsidRPr="00122C2C">
        <w:rPr>
          <w:rFonts w:asciiTheme="majorHAnsi" w:hAnsiTheme="majorHAnsi" w:cstheme="majorHAnsi"/>
          <w:sz w:val="24"/>
          <w:szCs w:val="24"/>
        </w:rPr>
        <w:t xml:space="preserve"> sin obstáculos. Los indicadores de calibración en la base permiten ajustar con precisión altura, giro e inclinación, facilitando replicar configuraciones preferidas en entornos de práctica y competencia.</w:t>
      </w:r>
    </w:p>
    <w:p w14:paraId="00000010" w14:textId="77777777" w:rsidR="000C4C81" w:rsidRPr="00122C2C" w:rsidRDefault="00000000">
      <w:pPr>
        <w:spacing w:before="240" w:after="240"/>
        <w:jc w:val="both"/>
        <w:rPr>
          <w:rFonts w:asciiTheme="majorHAnsi" w:hAnsiTheme="majorHAnsi" w:cstheme="majorHAnsi"/>
          <w:sz w:val="24"/>
          <w:szCs w:val="24"/>
        </w:rPr>
      </w:pPr>
      <w:r w:rsidRPr="00122C2C">
        <w:rPr>
          <w:rFonts w:asciiTheme="majorHAnsi" w:hAnsiTheme="majorHAnsi" w:cstheme="majorHAnsi"/>
          <w:sz w:val="24"/>
          <w:szCs w:val="24"/>
        </w:rPr>
        <w:t xml:space="preserve">Las características adicionales incluyen la sutil y elegante iluminación </w:t>
      </w:r>
      <w:proofErr w:type="spellStart"/>
      <w:r w:rsidRPr="00122C2C">
        <w:rPr>
          <w:rFonts w:asciiTheme="majorHAnsi" w:hAnsiTheme="majorHAnsi" w:cstheme="majorHAnsi"/>
          <w:sz w:val="24"/>
          <w:szCs w:val="24"/>
        </w:rPr>
        <w:t>UltraGear</w:t>
      </w:r>
      <w:proofErr w:type="spellEnd"/>
      <w:r w:rsidRPr="00122C2C">
        <w:rPr>
          <w:rFonts w:asciiTheme="majorHAnsi" w:hAnsiTheme="majorHAnsi" w:cstheme="majorHAnsi"/>
          <w:sz w:val="24"/>
          <w:szCs w:val="24"/>
        </w:rPr>
        <w:t xml:space="preserve"> </w:t>
      </w:r>
      <w:proofErr w:type="spellStart"/>
      <w:r w:rsidRPr="00122C2C">
        <w:rPr>
          <w:rFonts w:asciiTheme="majorHAnsi" w:hAnsiTheme="majorHAnsi" w:cstheme="majorHAnsi"/>
          <w:sz w:val="24"/>
          <w:szCs w:val="24"/>
        </w:rPr>
        <w:t>Emblem</w:t>
      </w:r>
      <w:proofErr w:type="spellEnd"/>
      <w:r w:rsidRPr="00122C2C">
        <w:rPr>
          <w:rFonts w:asciiTheme="majorHAnsi" w:hAnsiTheme="majorHAnsi" w:cstheme="majorHAnsi"/>
          <w:sz w:val="24"/>
          <w:szCs w:val="24"/>
        </w:rPr>
        <w:t xml:space="preserve">, que ofrece iluminación ambiental personalizable y celebra la identidad de diseño icónica de </w:t>
      </w:r>
      <w:proofErr w:type="spellStart"/>
      <w:r w:rsidRPr="00122C2C">
        <w:rPr>
          <w:rFonts w:asciiTheme="majorHAnsi" w:hAnsiTheme="majorHAnsi" w:cstheme="majorHAnsi"/>
          <w:sz w:val="24"/>
          <w:szCs w:val="24"/>
        </w:rPr>
        <w:t>UltraGear</w:t>
      </w:r>
      <w:proofErr w:type="spellEnd"/>
      <w:r w:rsidRPr="00122C2C">
        <w:rPr>
          <w:rFonts w:asciiTheme="majorHAnsi" w:hAnsiTheme="majorHAnsi" w:cstheme="majorHAnsi"/>
          <w:sz w:val="24"/>
          <w:szCs w:val="24"/>
        </w:rPr>
        <w:t>.</w:t>
      </w:r>
    </w:p>
    <w:p w14:paraId="00000011" w14:textId="77777777" w:rsidR="000C4C81" w:rsidRPr="00122C2C" w:rsidRDefault="00000000">
      <w:pPr>
        <w:spacing w:before="240" w:after="240"/>
        <w:jc w:val="both"/>
        <w:rPr>
          <w:rFonts w:asciiTheme="majorHAnsi" w:hAnsiTheme="majorHAnsi" w:cstheme="majorHAnsi"/>
          <w:b/>
          <w:bCs/>
          <w:sz w:val="24"/>
          <w:szCs w:val="24"/>
        </w:rPr>
      </w:pPr>
      <w:r w:rsidRPr="00122C2C">
        <w:rPr>
          <w:rFonts w:asciiTheme="majorHAnsi" w:hAnsiTheme="majorHAnsi" w:cstheme="majorHAnsi"/>
          <w:b/>
          <w:bCs/>
          <w:sz w:val="24"/>
          <w:szCs w:val="24"/>
        </w:rPr>
        <w:t xml:space="preserve">Funciones impulsadas por IA para </w:t>
      </w:r>
      <w:proofErr w:type="spellStart"/>
      <w:r w:rsidRPr="00122C2C">
        <w:rPr>
          <w:rFonts w:asciiTheme="majorHAnsi" w:hAnsiTheme="majorHAnsi" w:cstheme="majorHAnsi"/>
          <w:b/>
          <w:bCs/>
          <w:sz w:val="24"/>
          <w:szCs w:val="24"/>
        </w:rPr>
        <w:t>gameplay</w:t>
      </w:r>
      <w:proofErr w:type="spellEnd"/>
      <w:r w:rsidRPr="00122C2C">
        <w:rPr>
          <w:rFonts w:asciiTheme="majorHAnsi" w:hAnsiTheme="majorHAnsi" w:cstheme="majorHAnsi"/>
          <w:b/>
          <w:bCs/>
          <w:sz w:val="24"/>
          <w:szCs w:val="24"/>
        </w:rPr>
        <w:t xml:space="preserve"> más inmersivo y enfocado</w:t>
      </w:r>
    </w:p>
    <w:p w14:paraId="00000012" w14:textId="77777777" w:rsidR="000C4C81" w:rsidRPr="00122C2C" w:rsidRDefault="00000000">
      <w:pPr>
        <w:spacing w:before="240" w:after="240"/>
        <w:jc w:val="both"/>
        <w:rPr>
          <w:rFonts w:asciiTheme="majorHAnsi" w:hAnsiTheme="majorHAnsi" w:cstheme="majorHAnsi"/>
          <w:sz w:val="24"/>
          <w:szCs w:val="24"/>
        </w:rPr>
      </w:pPr>
      <w:r w:rsidRPr="00122C2C">
        <w:rPr>
          <w:rFonts w:asciiTheme="majorHAnsi" w:hAnsiTheme="majorHAnsi" w:cstheme="majorHAnsi"/>
          <w:sz w:val="24"/>
          <w:szCs w:val="24"/>
        </w:rPr>
        <w:t xml:space="preserve">El 25G590B incorpora funciones de </w:t>
      </w:r>
      <w:proofErr w:type="spellStart"/>
      <w:r w:rsidRPr="00122C2C">
        <w:rPr>
          <w:rFonts w:asciiTheme="majorHAnsi" w:hAnsiTheme="majorHAnsi" w:cstheme="majorHAnsi"/>
          <w:sz w:val="24"/>
          <w:szCs w:val="24"/>
        </w:rPr>
        <w:t>gaming</w:t>
      </w:r>
      <w:proofErr w:type="spellEnd"/>
      <w:r w:rsidRPr="00122C2C">
        <w:rPr>
          <w:rFonts w:asciiTheme="majorHAnsi" w:hAnsiTheme="majorHAnsi" w:cstheme="majorHAnsi"/>
          <w:sz w:val="24"/>
          <w:szCs w:val="24"/>
        </w:rPr>
        <w:t xml:space="preserve"> impulsadas por IA diseñadas para mejorar tanto la inmersión como la facilidad de uso. AI </w:t>
      </w:r>
      <w:proofErr w:type="spellStart"/>
      <w:r w:rsidRPr="00122C2C">
        <w:rPr>
          <w:rFonts w:asciiTheme="majorHAnsi" w:hAnsiTheme="majorHAnsi" w:cstheme="majorHAnsi"/>
          <w:sz w:val="24"/>
          <w:szCs w:val="24"/>
        </w:rPr>
        <w:t>Scene</w:t>
      </w:r>
      <w:proofErr w:type="spellEnd"/>
      <w:r w:rsidRPr="00122C2C">
        <w:rPr>
          <w:rFonts w:asciiTheme="majorHAnsi" w:hAnsiTheme="majorHAnsi" w:cstheme="majorHAnsi"/>
          <w:sz w:val="24"/>
          <w:szCs w:val="24"/>
        </w:rPr>
        <w:t xml:space="preserve"> </w:t>
      </w:r>
      <w:proofErr w:type="spellStart"/>
      <w:r w:rsidRPr="00122C2C">
        <w:rPr>
          <w:rFonts w:asciiTheme="majorHAnsi" w:hAnsiTheme="majorHAnsi" w:cstheme="majorHAnsi"/>
          <w:sz w:val="24"/>
          <w:szCs w:val="24"/>
        </w:rPr>
        <w:t>Optimization</w:t>
      </w:r>
      <w:proofErr w:type="spellEnd"/>
      <w:r w:rsidRPr="00122C2C">
        <w:rPr>
          <w:rFonts w:asciiTheme="majorHAnsi" w:hAnsiTheme="majorHAnsi" w:cstheme="majorHAnsi"/>
          <w:sz w:val="24"/>
          <w:szCs w:val="24"/>
        </w:rPr>
        <w:t xml:space="preserve"> agrega realismo visual y profundidad ajustando inteligentemente la configuración de imagen según el género del juego, mientras que AI </w:t>
      </w:r>
      <w:proofErr w:type="spellStart"/>
      <w:r w:rsidRPr="00122C2C">
        <w:rPr>
          <w:rFonts w:asciiTheme="majorHAnsi" w:hAnsiTheme="majorHAnsi" w:cstheme="majorHAnsi"/>
          <w:sz w:val="24"/>
          <w:szCs w:val="24"/>
        </w:rPr>
        <w:t>Sound</w:t>
      </w:r>
      <w:proofErr w:type="spellEnd"/>
      <w:r w:rsidRPr="00122C2C">
        <w:rPr>
          <w:rFonts w:asciiTheme="majorHAnsi" w:hAnsiTheme="majorHAnsi" w:cstheme="majorHAnsi"/>
          <w:sz w:val="24"/>
          <w:szCs w:val="24"/>
        </w:rPr>
        <w:t xml:space="preserve"> ofrece una experiencia de audio espacial más auténtica junto con comunicaciones más claras dentro del juego cuando se utiliza con auriculares compatibles. Estas capacidades impulsadas por IA complementan el desempeño ultrarrápido del monitor, contribuyendo a una experiencia </w:t>
      </w:r>
      <w:proofErr w:type="spellStart"/>
      <w:r w:rsidRPr="00122C2C">
        <w:rPr>
          <w:rFonts w:asciiTheme="majorHAnsi" w:hAnsiTheme="majorHAnsi" w:cstheme="majorHAnsi"/>
          <w:sz w:val="24"/>
          <w:szCs w:val="24"/>
        </w:rPr>
        <w:t>gaming</w:t>
      </w:r>
      <w:proofErr w:type="spellEnd"/>
      <w:r w:rsidRPr="00122C2C">
        <w:rPr>
          <w:rFonts w:asciiTheme="majorHAnsi" w:hAnsiTheme="majorHAnsi" w:cstheme="majorHAnsi"/>
          <w:sz w:val="24"/>
          <w:szCs w:val="24"/>
        </w:rPr>
        <w:t xml:space="preserve"> más responsiva e inmersiva.</w:t>
      </w:r>
    </w:p>
    <w:p w14:paraId="00000013" w14:textId="77777777" w:rsidR="000C4C81" w:rsidRPr="00122C2C" w:rsidRDefault="00000000">
      <w:pPr>
        <w:spacing w:before="240" w:after="240"/>
        <w:jc w:val="both"/>
        <w:rPr>
          <w:rFonts w:asciiTheme="majorHAnsi" w:hAnsiTheme="majorHAnsi" w:cstheme="majorHAnsi"/>
          <w:sz w:val="24"/>
          <w:szCs w:val="24"/>
        </w:rPr>
      </w:pPr>
      <w:r w:rsidRPr="00122C2C">
        <w:rPr>
          <w:rFonts w:asciiTheme="majorHAnsi" w:hAnsiTheme="majorHAnsi" w:cstheme="majorHAnsi"/>
          <w:sz w:val="24"/>
          <w:szCs w:val="24"/>
        </w:rPr>
        <w:lastRenderedPageBreak/>
        <w:t>“</w:t>
      </w:r>
      <w:r w:rsidRPr="00122C2C">
        <w:rPr>
          <w:rFonts w:asciiTheme="majorHAnsi" w:hAnsiTheme="majorHAnsi" w:cstheme="majorHAnsi"/>
          <w:i/>
          <w:iCs/>
          <w:sz w:val="24"/>
          <w:szCs w:val="24"/>
        </w:rPr>
        <w:t xml:space="preserve">Este es un momento decisivo para los monitores </w:t>
      </w:r>
      <w:proofErr w:type="spellStart"/>
      <w:r w:rsidRPr="00122C2C">
        <w:rPr>
          <w:rFonts w:asciiTheme="majorHAnsi" w:hAnsiTheme="majorHAnsi" w:cstheme="majorHAnsi"/>
          <w:i/>
          <w:iCs/>
          <w:sz w:val="24"/>
          <w:szCs w:val="24"/>
        </w:rPr>
        <w:t>gaming</w:t>
      </w:r>
      <w:proofErr w:type="spellEnd"/>
      <w:r w:rsidRPr="00122C2C">
        <w:rPr>
          <w:rFonts w:asciiTheme="majorHAnsi" w:hAnsiTheme="majorHAnsi" w:cstheme="majorHAnsi"/>
          <w:sz w:val="24"/>
          <w:szCs w:val="24"/>
        </w:rPr>
        <w:t xml:space="preserve">”, señaló </w:t>
      </w:r>
      <w:r w:rsidRPr="00122C2C">
        <w:rPr>
          <w:rFonts w:asciiTheme="majorHAnsi" w:hAnsiTheme="majorHAnsi" w:cstheme="majorHAnsi"/>
          <w:b/>
          <w:bCs/>
          <w:sz w:val="24"/>
          <w:szCs w:val="24"/>
        </w:rPr>
        <w:t>Lee Choong-</w:t>
      </w:r>
      <w:proofErr w:type="spellStart"/>
      <w:r w:rsidRPr="00122C2C">
        <w:rPr>
          <w:rFonts w:asciiTheme="majorHAnsi" w:hAnsiTheme="majorHAnsi" w:cstheme="majorHAnsi"/>
          <w:b/>
          <w:bCs/>
          <w:sz w:val="24"/>
          <w:szCs w:val="24"/>
        </w:rPr>
        <w:t>hwoan</w:t>
      </w:r>
      <w:proofErr w:type="spellEnd"/>
      <w:r w:rsidRPr="00122C2C">
        <w:rPr>
          <w:rFonts w:asciiTheme="majorHAnsi" w:hAnsiTheme="majorHAnsi" w:cstheme="majorHAnsi"/>
          <w:b/>
          <w:bCs/>
          <w:sz w:val="24"/>
          <w:szCs w:val="24"/>
        </w:rPr>
        <w:t xml:space="preserve">, head </w:t>
      </w:r>
      <w:proofErr w:type="spellStart"/>
      <w:r w:rsidRPr="00122C2C">
        <w:rPr>
          <w:rFonts w:asciiTheme="majorHAnsi" w:hAnsiTheme="majorHAnsi" w:cstheme="majorHAnsi"/>
          <w:b/>
          <w:bCs/>
          <w:sz w:val="24"/>
          <w:szCs w:val="24"/>
        </w:rPr>
        <w:t>of</w:t>
      </w:r>
      <w:proofErr w:type="spellEnd"/>
      <w:r w:rsidRPr="00122C2C">
        <w:rPr>
          <w:rFonts w:asciiTheme="majorHAnsi" w:hAnsiTheme="majorHAnsi" w:cstheme="majorHAnsi"/>
          <w:b/>
          <w:bCs/>
          <w:sz w:val="24"/>
          <w:szCs w:val="24"/>
        </w:rPr>
        <w:t xml:space="preserve"> </w:t>
      </w:r>
      <w:proofErr w:type="spellStart"/>
      <w:r w:rsidRPr="00122C2C">
        <w:rPr>
          <w:rFonts w:asciiTheme="majorHAnsi" w:hAnsiTheme="majorHAnsi" w:cstheme="majorHAnsi"/>
          <w:b/>
          <w:bCs/>
          <w:sz w:val="24"/>
          <w:szCs w:val="24"/>
        </w:rPr>
        <w:t>Display</w:t>
      </w:r>
      <w:proofErr w:type="spellEnd"/>
      <w:r w:rsidRPr="00122C2C">
        <w:rPr>
          <w:rFonts w:asciiTheme="majorHAnsi" w:hAnsiTheme="majorHAnsi" w:cstheme="majorHAnsi"/>
          <w:b/>
          <w:bCs/>
          <w:sz w:val="24"/>
          <w:szCs w:val="24"/>
        </w:rPr>
        <w:t xml:space="preserve"> Business de LG Media </w:t>
      </w:r>
      <w:proofErr w:type="spellStart"/>
      <w:r w:rsidRPr="00122C2C">
        <w:rPr>
          <w:rFonts w:asciiTheme="majorHAnsi" w:hAnsiTheme="majorHAnsi" w:cstheme="majorHAnsi"/>
          <w:b/>
          <w:bCs/>
          <w:sz w:val="24"/>
          <w:szCs w:val="24"/>
        </w:rPr>
        <w:t>Entertainment</w:t>
      </w:r>
      <w:proofErr w:type="spellEnd"/>
      <w:r w:rsidRPr="00122C2C">
        <w:rPr>
          <w:rFonts w:asciiTheme="majorHAnsi" w:hAnsiTheme="majorHAnsi" w:cstheme="majorHAnsi"/>
          <w:b/>
          <w:bCs/>
          <w:sz w:val="24"/>
          <w:szCs w:val="24"/>
        </w:rPr>
        <w:t xml:space="preserve"> </w:t>
      </w:r>
      <w:proofErr w:type="spellStart"/>
      <w:r w:rsidRPr="00122C2C">
        <w:rPr>
          <w:rFonts w:asciiTheme="majorHAnsi" w:hAnsiTheme="majorHAnsi" w:cstheme="majorHAnsi"/>
          <w:b/>
          <w:bCs/>
          <w:sz w:val="24"/>
          <w:szCs w:val="24"/>
        </w:rPr>
        <w:t>Solution</w:t>
      </w:r>
      <w:proofErr w:type="spellEnd"/>
      <w:r w:rsidRPr="00122C2C">
        <w:rPr>
          <w:rFonts w:asciiTheme="majorHAnsi" w:hAnsiTheme="majorHAnsi" w:cstheme="majorHAnsi"/>
          <w:b/>
          <w:bCs/>
          <w:sz w:val="24"/>
          <w:szCs w:val="24"/>
        </w:rPr>
        <w:t xml:space="preserve"> Company</w:t>
      </w:r>
      <w:r w:rsidRPr="00122C2C">
        <w:rPr>
          <w:rFonts w:asciiTheme="majorHAnsi" w:hAnsiTheme="majorHAnsi" w:cstheme="majorHAnsi"/>
          <w:sz w:val="24"/>
          <w:szCs w:val="24"/>
        </w:rPr>
        <w:t xml:space="preserve">. </w:t>
      </w:r>
      <w:r w:rsidRPr="00122C2C">
        <w:rPr>
          <w:rFonts w:asciiTheme="majorHAnsi" w:hAnsiTheme="majorHAnsi" w:cstheme="majorHAnsi"/>
          <w:i/>
          <w:iCs/>
          <w:sz w:val="24"/>
          <w:szCs w:val="24"/>
        </w:rPr>
        <w:t xml:space="preserve">“Al ofrecer el primer monitor </w:t>
      </w:r>
      <w:proofErr w:type="spellStart"/>
      <w:r w:rsidRPr="00122C2C">
        <w:rPr>
          <w:rFonts w:asciiTheme="majorHAnsi" w:hAnsiTheme="majorHAnsi" w:cstheme="majorHAnsi"/>
          <w:i/>
          <w:iCs/>
          <w:sz w:val="24"/>
          <w:szCs w:val="24"/>
        </w:rPr>
        <w:t>gaming</w:t>
      </w:r>
      <w:proofErr w:type="spellEnd"/>
      <w:r w:rsidRPr="00122C2C">
        <w:rPr>
          <w:rFonts w:asciiTheme="majorHAnsi" w:hAnsiTheme="majorHAnsi" w:cstheme="majorHAnsi"/>
          <w:i/>
          <w:iCs/>
          <w:sz w:val="24"/>
          <w:szCs w:val="24"/>
        </w:rPr>
        <w:t xml:space="preserve"> FHD nativo de 1000Hz del mundo, LG ha establecido un nuevo referente de desempeño para </w:t>
      </w:r>
      <w:proofErr w:type="spellStart"/>
      <w:r w:rsidRPr="00122C2C">
        <w:rPr>
          <w:rFonts w:asciiTheme="majorHAnsi" w:hAnsiTheme="majorHAnsi" w:cstheme="majorHAnsi"/>
          <w:i/>
          <w:iCs/>
          <w:sz w:val="24"/>
          <w:szCs w:val="24"/>
        </w:rPr>
        <w:t>gaming</w:t>
      </w:r>
      <w:proofErr w:type="spellEnd"/>
      <w:r w:rsidRPr="00122C2C">
        <w:rPr>
          <w:rFonts w:asciiTheme="majorHAnsi" w:hAnsiTheme="majorHAnsi" w:cstheme="majorHAnsi"/>
          <w:i/>
          <w:iCs/>
          <w:sz w:val="24"/>
          <w:szCs w:val="24"/>
        </w:rPr>
        <w:t xml:space="preserve"> competitivo</w:t>
      </w:r>
      <w:r w:rsidRPr="00122C2C">
        <w:rPr>
          <w:rFonts w:asciiTheme="majorHAnsi" w:hAnsiTheme="majorHAnsi" w:cstheme="majorHAnsi"/>
          <w:sz w:val="24"/>
          <w:szCs w:val="24"/>
        </w:rPr>
        <w:t>”.</w:t>
      </w:r>
    </w:p>
    <w:p w14:paraId="00000014" w14:textId="77777777" w:rsidR="000C4C81" w:rsidRPr="00122C2C" w:rsidRDefault="00000000">
      <w:pPr>
        <w:spacing w:before="240" w:after="240"/>
        <w:jc w:val="both"/>
        <w:rPr>
          <w:rFonts w:asciiTheme="majorHAnsi" w:hAnsiTheme="majorHAnsi" w:cstheme="majorHAnsi"/>
          <w:sz w:val="24"/>
          <w:szCs w:val="24"/>
        </w:rPr>
      </w:pPr>
      <w:r w:rsidRPr="00122C2C">
        <w:rPr>
          <w:rFonts w:asciiTheme="majorHAnsi" w:hAnsiTheme="majorHAnsi" w:cstheme="majorHAnsi"/>
          <w:sz w:val="24"/>
          <w:szCs w:val="24"/>
        </w:rPr>
        <w:t xml:space="preserve">LG </w:t>
      </w:r>
      <w:proofErr w:type="spellStart"/>
      <w:r w:rsidRPr="00122C2C">
        <w:rPr>
          <w:rFonts w:asciiTheme="majorHAnsi" w:hAnsiTheme="majorHAnsi" w:cstheme="majorHAnsi"/>
          <w:sz w:val="24"/>
          <w:szCs w:val="24"/>
        </w:rPr>
        <w:t>UltraGear</w:t>
      </w:r>
      <w:proofErr w:type="spellEnd"/>
      <w:r w:rsidRPr="00122C2C">
        <w:rPr>
          <w:rFonts w:asciiTheme="majorHAnsi" w:hAnsiTheme="majorHAnsi" w:cstheme="majorHAnsi"/>
          <w:sz w:val="24"/>
          <w:szCs w:val="24"/>
        </w:rPr>
        <w:t xml:space="preserve"> 25G590B estará disponible en mercados seleccionados durante la segunda mitad de 2026, con disponibilidad adicional en otros mercados a lo largo del año. Para más información, visite </w:t>
      </w:r>
      <w:hyperlink r:id="rId7">
        <w:r w:rsidRPr="00122C2C">
          <w:rPr>
            <w:rFonts w:asciiTheme="majorHAnsi" w:hAnsiTheme="majorHAnsi" w:cstheme="majorHAnsi"/>
            <w:color w:val="1155CC"/>
            <w:sz w:val="24"/>
            <w:szCs w:val="24"/>
            <w:u w:val="single"/>
          </w:rPr>
          <w:t>LG.com</w:t>
        </w:r>
      </w:hyperlink>
      <w:r w:rsidRPr="00122C2C">
        <w:rPr>
          <w:rFonts w:asciiTheme="majorHAnsi" w:hAnsiTheme="majorHAnsi" w:cstheme="majorHAnsi"/>
          <w:sz w:val="24"/>
          <w:szCs w:val="24"/>
        </w:rPr>
        <w:t xml:space="preserve">. </w:t>
      </w:r>
    </w:p>
    <w:p w14:paraId="00000015" w14:textId="77777777" w:rsidR="000C4C81" w:rsidRPr="00122C2C" w:rsidRDefault="00000000">
      <w:pPr>
        <w:spacing w:before="240" w:after="240"/>
        <w:jc w:val="both"/>
        <w:rPr>
          <w:rFonts w:asciiTheme="majorHAnsi" w:hAnsiTheme="majorHAnsi" w:cstheme="majorHAnsi"/>
          <w:i/>
          <w:iCs/>
          <w:sz w:val="18"/>
          <w:szCs w:val="18"/>
        </w:rPr>
      </w:pPr>
      <w:r w:rsidRPr="00122C2C">
        <w:rPr>
          <w:rFonts w:asciiTheme="majorHAnsi" w:hAnsiTheme="majorHAnsi" w:cstheme="majorHAnsi"/>
          <w:i/>
          <w:iCs/>
          <w:sz w:val="18"/>
          <w:szCs w:val="18"/>
        </w:rPr>
        <w:t xml:space="preserve">*Con base en información disponible públicamente a la fecha, entre monitores </w:t>
      </w:r>
      <w:proofErr w:type="spellStart"/>
      <w:r w:rsidRPr="00122C2C">
        <w:rPr>
          <w:rFonts w:asciiTheme="majorHAnsi" w:hAnsiTheme="majorHAnsi" w:cstheme="majorHAnsi"/>
          <w:i/>
          <w:iCs/>
          <w:sz w:val="18"/>
          <w:szCs w:val="18"/>
        </w:rPr>
        <w:t>gaming</w:t>
      </w:r>
      <w:proofErr w:type="spellEnd"/>
      <w:r w:rsidRPr="00122C2C">
        <w:rPr>
          <w:rFonts w:asciiTheme="majorHAnsi" w:hAnsiTheme="majorHAnsi" w:cstheme="majorHAnsi"/>
          <w:i/>
          <w:iCs/>
          <w:sz w:val="18"/>
          <w:szCs w:val="18"/>
        </w:rPr>
        <w:t xml:space="preserve"> presentados por marcas de electrónica de consumo.</w:t>
      </w:r>
    </w:p>
    <w:p w14:paraId="5C1F03C2" w14:textId="77777777" w:rsidR="00122C2C" w:rsidRPr="00122C2C" w:rsidRDefault="00122C2C" w:rsidP="00122C2C">
      <w:pPr>
        <w:jc w:val="both"/>
        <w:rPr>
          <w:rFonts w:ascii="Calibri" w:eastAsia="Calibri" w:hAnsi="Calibri" w:cs="Calibri"/>
          <w:b/>
          <w:bCs/>
          <w:color w:val="CC0000"/>
          <w:sz w:val="18"/>
          <w:szCs w:val="18"/>
          <w:lang w:val="es-MX"/>
        </w:rPr>
      </w:pPr>
      <w:r w:rsidRPr="00122C2C">
        <w:rPr>
          <w:rFonts w:ascii="Calibri" w:eastAsia="Calibri" w:hAnsi="Calibri" w:cs="Calibri"/>
          <w:b/>
          <w:bCs/>
          <w:color w:val="CC0000"/>
          <w:sz w:val="18"/>
          <w:szCs w:val="18"/>
          <w:lang w:val="es-MX"/>
        </w:rPr>
        <w:t xml:space="preserve">Acerca de LG Electronics Media </w:t>
      </w:r>
      <w:proofErr w:type="spellStart"/>
      <w:r w:rsidRPr="00122C2C">
        <w:rPr>
          <w:rFonts w:ascii="Calibri" w:eastAsia="Calibri" w:hAnsi="Calibri" w:cs="Calibri"/>
          <w:b/>
          <w:bCs/>
          <w:color w:val="CC0000"/>
          <w:sz w:val="18"/>
          <w:szCs w:val="18"/>
          <w:lang w:val="es-MX"/>
        </w:rPr>
        <w:t>Entertainment</w:t>
      </w:r>
      <w:proofErr w:type="spellEnd"/>
      <w:r w:rsidRPr="00122C2C">
        <w:rPr>
          <w:rFonts w:ascii="Calibri" w:eastAsia="Calibri" w:hAnsi="Calibri" w:cs="Calibri"/>
          <w:b/>
          <w:bCs/>
          <w:color w:val="CC0000"/>
          <w:sz w:val="18"/>
          <w:szCs w:val="18"/>
          <w:lang w:val="es-MX"/>
        </w:rPr>
        <w:t xml:space="preserve"> </w:t>
      </w:r>
      <w:proofErr w:type="spellStart"/>
      <w:r w:rsidRPr="00122C2C">
        <w:rPr>
          <w:rFonts w:ascii="Calibri" w:eastAsia="Calibri" w:hAnsi="Calibri" w:cs="Calibri"/>
          <w:b/>
          <w:bCs/>
          <w:color w:val="CC0000"/>
          <w:sz w:val="18"/>
          <w:szCs w:val="18"/>
          <w:lang w:val="es-MX"/>
        </w:rPr>
        <w:t>Solution</w:t>
      </w:r>
      <w:proofErr w:type="spellEnd"/>
      <w:r w:rsidRPr="00122C2C">
        <w:rPr>
          <w:rFonts w:ascii="Calibri" w:eastAsia="Calibri" w:hAnsi="Calibri" w:cs="Calibri"/>
          <w:b/>
          <w:bCs/>
          <w:color w:val="CC0000"/>
          <w:sz w:val="18"/>
          <w:szCs w:val="18"/>
          <w:lang w:val="es-MX"/>
        </w:rPr>
        <w:t xml:space="preserve"> Company</w:t>
      </w:r>
    </w:p>
    <w:p w14:paraId="2CE0197F" w14:textId="77777777" w:rsidR="00122C2C" w:rsidRPr="0023333E" w:rsidRDefault="00122C2C" w:rsidP="00122C2C">
      <w:pPr>
        <w:jc w:val="both"/>
        <w:rPr>
          <w:rFonts w:ascii="Calibri" w:eastAsia="Calibri" w:hAnsi="Calibri" w:cs="Calibri"/>
          <w:sz w:val="18"/>
          <w:szCs w:val="18"/>
          <w:lang w:val="es-ES"/>
        </w:rPr>
      </w:pPr>
      <w:r w:rsidRPr="5EF399A1">
        <w:rPr>
          <w:rFonts w:ascii="Calibri" w:eastAsia="Calibri" w:hAnsi="Calibri" w:cs="Calibri"/>
          <w:sz w:val="18"/>
          <w:szCs w:val="18"/>
          <w:lang w:val="es-ES"/>
        </w:rPr>
        <w:t xml:space="preserve">LG Media </w:t>
      </w:r>
      <w:proofErr w:type="spellStart"/>
      <w:r w:rsidRPr="5EF399A1">
        <w:rPr>
          <w:rFonts w:ascii="Calibri" w:eastAsia="Calibri" w:hAnsi="Calibri" w:cs="Calibri"/>
          <w:sz w:val="18"/>
          <w:szCs w:val="18"/>
          <w:lang w:val="es-ES"/>
        </w:rPr>
        <w:t>Entertainment</w:t>
      </w:r>
      <w:proofErr w:type="spellEnd"/>
      <w:r w:rsidRPr="5EF399A1">
        <w:rPr>
          <w:rFonts w:ascii="Calibri" w:eastAsia="Calibri" w:hAnsi="Calibri" w:cs="Calibri"/>
          <w:sz w:val="18"/>
          <w:szCs w:val="18"/>
          <w:lang w:val="es-ES"/>
        </w:rPr>
        <w:t xml:space="preserve"> </w:t>
      </w:r>
      <w:proofErr w:type="spellStart"/>
      <w:r w:rsidRPr="5EF399A1">
        <w:rPr>
          <w:rFonts w:ascii="Calibri" w:eastAsia="Calibri" w:hAnsi="Calibri" w:cs="Calibri"/>
          <w:sz w:val="18"/>
          <w:szCs w:val="18"/>
          <w:lang w:val="es-ES"/>
        </w:rPr>
        <w:t>Solution</w:t>
      </w:r>
      <w:proofErr w:type="spellEnd"/>
      <w:r w:rsidRPr="5EF399A1">
        <w:rPr>
          <w:rFonts w:ascii="Calibri" w:eastAsia="Calibri" w:hAnsi="Calibri" w:cs="Calibri"/>
          <w:sz w:val="18"/>
          <w:szCs w:val="18"/>
          <w:lang w:val="es-ES"/>
        </w:rPr>
        <w:t xml:space="preserve"> Company (MS) es un reconocido innovador en televisores, audio, pantallas y plataformas Smart TV. La compañía mejora la experiencia de entretenimiento multimedia mediante televisores OLED reconocidos por sus </w:t>
      </w:r>
      <w:proofErr w:type="gramStart"/>
      <w:r w:rsidRPr="5EF399A1">
        <w:rPr>
          <w:rFonts w:ascii="Calibri" w:eastAsia="Calibri" w:hAnsi="Calibri" w:cs="Calibri"/>
          <w:sz w:val="18"/>
          <w:szCs w:val="18"/>
          <w:lang w:val="es-ES"/>
        </w:rPr>
        <w:t>negros perfectos y colores perfectos</w:t>
      </w:r>
      <w:proofErr w:type="gramEnd"/>
      <w:r w:rsidRPr="5EF399A1">
        <w:rPr>
          <w:rFonts w:ascii="Calibri" w:eastAsia="Calibri" w:hAnsi="Calibri" w:cs="Calibri"/>
          <w:sz w:val="18"/>
          <w:szCs w:val="18"/>
          <w:lang w:val="es-ES"/>
        </w:rPr>
        <w:t xml:space="preserve">, las más recientes pantallas Micro RGB y </w:t>
      </w:r>
      <w:proofErr w:type="spellStart"/>
      <w:r w:rsidRPr="5EF399A1">
        <w:rPr>
          <w:rFonts w:ascii="Calibri" w:eastAsia="Calibri" w:hAnsi="Calibri" w:cs="Calibri"/>
          <w:sz w:val="18"/>
          <w:szCs w:val="18"/>
          <w:lang w:val="es-ES"/>
        </w:rPr>
        <w:t>televisoresMini</w:t>
      </w:r>
      <w:proofErr w:type="spellEnd"/>
      <w:r w:rsidRPr="5EF399A1">
        <w:rPr>
          <w:rFonts w:ascii="Calibri" w:eastAsia="Calibri" w:hAnsi="Calibri" w:cs="Calibri"/>
          <w:sz w:val="18"/>
          <w:szCs w:val="18"/>
          <w:lang w:val="es-ES"/>
        </w:rPr>
        <w:t xml:space="preserve">-LED QNED, todos impulsados por la plataforma personalizada </w:t>
      </w:r>
      <w:proofErr w:type="spellStart"/>
      <w:r w:rsidRPr="5EF399A1">
        <w:rPr>
          <w:rFonts w:ascii="Calibri" w:eastAsia="Calibri" w:hAnsi="Calibri" w:cs="Calibri"/>
          <w:sz w:val="18"/>
          <w:szCs w:val="18"/>
          <w:lang w:val="es-ES"/>
        </w:rPr>
        <w:t>webOS</w:t>
      </w:r>
      <w:proofErr w:type="spellEnd"/>
      <w:r w:rsidRPr="5EF399A1">
        <w:rPr>
          <w:rFonts w:ascii="Calibri" w:eastAsia="Calibri" w:hAnsi="Calibri" w:cs="Calibri"/>
          <w:sz w:val="18"/>
          <w:szCs w:val="18"/>
          <w:lang w:val="es-ES"/>
        </w:rPr>
        <w:t xml:space="preserve"> Smart TV. La MS Company también ofrece soluciones de tecnología de información (monitores </w:t>
      </w:r>
      <w:proofErr w:type="spellStart"/>
      <w:r w:rsidRPr="5EF399A1">
        <w:rPr>
          <w:rFonts w:ascii="Calibri" w:eastAsia="Calibri" w:hAnsi="Calibri" w:cs="Calibri"/>
          <w:sz w:val="18"/>
          <w:szCs w:val="18"/>
          <w:lang w:val="es-ES"/>
        </w:rPr>
        <w:t>gaming</w:t>
      </w:r>
      <w:proofErr w:type="spellEnd"/>
      <w:r w:rsidRPr="5EF399A1">
        <w:rPr>
          <w:rFonts w:ascii="Calibri" w:eastAsia="Calibri" w:hAnsi="Calibri" w:cs="Calibri"/>
          <w:sz w:val="18"/>
          <w:szCs w:val="18"/>
          <w:lang w:val="es-ES"/>
        </w:rPr>
        <w:t xml:space="preserve">, monitores empresariales, laptops, proyectores, dispositivos </w:t>
      </w:r>
      <w:proofErr w:type="spellStart"/>
      <w:r w:rsidRPr="5EF399A1">
        <w:rPr>
          <w:rFonts w:ascii="Calibri" w:eastAsia="Calibri" w:hAnsi="Calibri" w:cs="Calibri"/>
          <w:sz w:val="18"/>
          <w:szCs w:val="18"/>
          <w:lang w:val="es-ES"/>
        </w:rPr>
        <w:t>cloud</w:t>
      </w:r>
      <w:proofErr w:type="spellEnd"/>
      <w:r w:rsidRPr="5EF399A1">
        <w:rPr>
          <w:rFonts w:ascii="Calibri" w:eastAsia="Calibri" w:hAnsi="Calibri" w:cs="Calibri"/>
          <w:sz w:val="18"/>
          <w:szCs w:val="18"/>
          <w:lang w:val="es-ES"/>
        </w:rPr>
        <w:t xml:space="preserve"> y pantallas médicas), así como soluciones de señalización digital (Micro LED </w:t>
      </w:r>
      <w:proofErr w:type="spellStart"/>
      <w:r w:rsidRPr="5EF399A1">
        <w:rPr>
          <w:rFonts w:ascii="Calibri" w:eastAsia="Calibri" w:hAnsi="Calibri" w:cs="Calibri"/>
          <w:sz w:val="18"/>
          <w:szCs w:val="18"/>
          <w:lang w:val="es-ES"/>
        </w:rPr>
        <w:t>signage</w:t>
      </w:r>
      <w:proofErr w:type="spellEnd"/>
      <w:r w:rsidRPr="5EF399A1">
        <w:rPr>
          <w:rFonts w:ascii="Calibri" w:eastAsia="Calibri" w:hAnsi="Calibri" w:cs="Calibri"/>
          <w:sz w:val="18"/>
          <w:szCs w:val="18"/>
          <w:lang w:val="es-ES"/>
        </w:rPr>
        <w:t xml:space="preserve">, digital </w:t>
      </w:r>
      <w:proofErr w:type="spellStart"/>
      <w:r w:rsidRPr="5EF399A1">
        <w:rPr>
          <w:rFonts w:ascii="Calibri" w:eastAsia="Calibri" w:hAnsi="Calibri" w:cs="Calibri"/>
          <w:sz w:val="18"/>
          <w:szCs w:val="18"/>
          <w:lang w:val="es-ES"/>
        </w:rPr>
        <w:t>signage</w:t>
      </w:r>
      <w:proofErr w:type="spellEnd"/>
      <w:r w:rsidRPr="5EF399A1">
        <w:rPr>
          <w:rFonts w:ascii="Calibri" w:eastAsia="Calibri" w:hAnsi="Calibri" w:cs="Calibri"/>
          <w:sz w:val="18"/>
          <w:szCs w:val="18"/>
          <w:lang w:val="es-ES"/>
        </w:rPr>
        <w:t xml:space="preserve">, </w:t>
      </w:r>
      <w:proofErr w:type="spellStart"/>
      <w:r w:rsidRPr="5EF399A1">
        <w:rPr>
          <w:rFonts w:ascii="Calibri" w:eastAsia="Calibri" w:hAnsi="Calibri" w:cs="Calibri"/>
          <w:sz w:val="18"/>
          <w:szCs w:val="18"/>
          <w:lang w:val="es-ES"/>
        </w:rPr>
        <w:t>hospitality</w:t>
      </w:r>
      <w:proofErr w:type="spellEnd"/>
      <w:r w:rsidRPr="5EF399A1">
        <w:rPr>
          <w:rFonts w:ascii="Calibri" w:eastAsia="Calibri" w:hAnsi="Calibri" w:cs="Calibri"/>
          <w:sz w:val="18"/>
          <w:szCs w:val="18"/>
          <w:lang w:val="es-ES"/>
        </w:rPr>
        <w:t xml:space="preserve"> </w:t>
      </w:r>
      <w:proofErr w:type="spellStart"/>
      <w:r w:rsidRPr="5EF399A1">
        <w:rPr>
          <w:rFonts w:ascii="Calibri" w:eastAsia="Calibri" w:hAnsi="Calibri" w:cs="Calibri"/>
          <w:sz w:val="18"/>
          <w:szCs w:val="18"/>
          <w:lang w:val="es-ES"/>
        </w:rPr>
        <w:t>displays</w:t>
      </w:r>
      <w:proofErr w:type="spellEnd"/>
      <w:r w:rsidRPr="5EF399A1">
        <w:rPr>
          <w:rFonts w:ascii="Calibri" w:eastAsia="Calibri" w:hAnsi="Calibri" w:cs="Calibri"/>
          <w:sz w:val="18"/>
          <w:szCs w:val="18"/>
          <w:lang w:val="es-ES"/>
        </w:rPr>
        <w:t xml:space="preserve"> y software de señalización), diseñadas para maximizar la eficiencia laboral y ofrecer alto valor a sus clientes. Para más noticias sobre LG, visite </w:t>
      </w:r>
      <w:hyperlink r:id="rId8">
        <w:r w:rsidRPr="5EF399A1">
          <w:rPr>
            <w:rStyle w:val="Hipervnculo"/>
            <w:rFonts w:ascii="Calibri" w:eastAsia="Calibri" w:hAnsi="Calibri" w:cs="Calibri"/>
            <w:sz w:val="18"/>
            <w:szCs w:val="18"/>
            <w:lang w:val="es-ES"/>
          </w:rPr>
          <w:t>www.LG.com/global/newsroom/</w:t>
        </w:r>
      </w:hyperlink>
      <w:r w:rsidRPr="5EF399A1">
        <w:rPr>
          <w:rFonts w:ascii="Calibri" w:eastAsia="Calibri" w:hAnsi="Calibri" w:cs="Calibri"/>
          <w:sz w:val="18"/>
          <w:szCs w:val="18"/>
          <w:lang w:val="es-ES"/>
        </w:rPr>
        <w:t>.</w:t>
      </w:r>
    </w:p>
    <w:p w14:paraId="2C3EE5D2" w14:textId="77777777" w:rsidR="00122C2C" w:rsidRDefault="00122C2C" w:rsidP="00122C2C">
      <w:pPr>
        <w:jc w:val="both"/>
        <w:rPr>
          <w:rFonts w:ascii="Calibri" w:eastAsia="Calibri" w:hAnsi="Calibri" w:cs="Calibri"/>
          <w:lang w:val="es-MX"/>
        </w:rPr>
      </w:pPr>
    </w:p>
    <w:p w14:paraId="0403641D" w14:textId="77777777" w:rsidR="00122C2C" w:rsidRPr="009945C7" w:rsidRDefault="00122C2C" w:rsidP="00122C2C">
      <w:pPr>
        <w:jc w:val="both"/>
        <w:rPr>
          <w:rFonts w:ascii="Calibri" w:eastAsia="Calibri" w:hAnsi="Calibri" w:cs="Calibri"/>
          <w:sz w:val="18"/>
          <w:szCs w:val="18"/>
          <w:lang w:val="es-MX"/>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95"/>
        <w:gridCol w:w="2520"/>
        <w:gridCol w:w="2955"/>
        <w:gridCol w:w="390"/>
      </w:tblGrid>
      <w:tr w:rsidR="00122C2C" w:rsidRPr="00F01F90" w14:paraId="1B9A28D7" w14:textId="77777777" w:rsidTr="00F9562E">
        <w:trPr>
          <w:trHeight w:val="300"/>
        </w:trPr>
        <w:tc>
          <w:tcPr>
            <w:tcW w:w="2595" w:type="dxa"/>
            <w:tcBorders>
              <w:top w:val="nil"/>
              <w:left w:val="nil"/>
              <w:bottom w:val="nil"/>
              <w:right w:val="nil"/>
            </w:tcBorders>
            <w:hideMark/>
          </w:tcPr>
          <w:p w14:paraId="11245034" w14:textId="77777777" w:rsidR="00122C2C" w:rsidRPr="00F01F90" w:rsidRDefault="00122C2C" w:rsidP="00F9562E">
            <w:pPr>
              <w:tabs>
                <w:tab w:val="left" w:pos="3969"/>
              </w:tabs>
              <w:suppressAutoHyphens/>
              <w:jc w:val="both"/>
              <w:rPr>
                <w:rFonts w:ascii="Calibri" w:eastAsia="Malgun Gothic" w:hAnsi="Calibri" w:cs="Calibri"/>
                <w:noProof/>
                <w:sz w:val="20"/>
                <w:szCs w:val="20"/>
                <w:shd w:val="clear" w:color="auto" w:fill="FFFFFF"/>
                <w:lang w:val="es-MX" w:eastAsia="ko-KR"/>
              </w:rPr>
            </w:pPr>
            <w:r w:rsidRPr="00F01F90">
              <w:rPr>
                <w:rFonts w:ascii="Calibri" w:eastAsia="Malgun Gothic" w:hAnsi="Calibri" w:cs="Calibri"/>
                <w:b/>
                <w:bCs/>
                <w:i/>
                <w:iCs/>
                <w:noProof/>
                <w:sz w:val="20"/>
                <w:szCs w:val="20"/>
                <w:shd w:val="clear" w:color="auto" w:fill="FFFFFF"/>
                <w:lang w:val="es-MX" w:eastAsia="ko-KR"/>
              </w:rPr>
              <w:t>Contacto de Prensa </w:t>
            </w:r>
            <w:r w:rsidRPr="00F01F90">
              <w:rPr>
                <w:rFonts w:ascii="Calibri" w:eastAsia="Malgun Gothic" w:hAnsi="Calibri" w:cs="Calibri"/>
                <w:noProof/>
                <w:sz w:val="20"/>
                <w:szCs w:val="20"/>
                <w:shd w:val="clear" w:color="auto" w:fill="FFFFFF"/>
                <w:lang w:val="es-MX" w:eastAsia="ko-KR"/>
              </w:rPr>
              <w:t>           </w:t>
            </w:r>
          </w:p>
          <w:p w14:paraId="3925A00D" w14:textId="77777777" w:rsidR="00122C2C" w:rsidRPr="00F01F90" w:rsidRDefault="00122C2C" w:rsidP="00F9562E">
            <w:pPr>
              <w:tabs>
                <w:tab w:val="left" w:pos="3969"/>
              </w:tabs>
              <w:suppressAutoHyphens/>
              <w:jc w:val="both"/>
              <w:rPr>
                <w:rFonts w:ascii="Calibri" w:eastAsia="Malgun Gothic" w:hAnsi="Calibri" w:cs="Calibri"/>
                <w:noProof/>
                <w:sz w:val="18"/>
                <w:szCs w:val="18"/>
                <w:shd w:val="clear" w:color="auto" w:fill="FFFFFF"/>
                <w:lang w:val="es-MX" w:eastAsia="ko-KR"/>
              </w:rPr>
            </w:pPr>
            <w:r w:rsidRPr="00F01F90">
              <w:rPr>
                <w:rFonts w:ascii="Calibri" w:eastAsia="Malgun Gothic" w:hAnsi="Calibri" w:cs="Calibri"/>
                <w:b/>
                <w:bCs/>
                <w:i/>
                <w:iCs/>
                <w:noProof/>
                <w:sz w:val="20"/>
                <w:szCs w:val="20"/>
                <w:shd w:val="clear" w:color="auto" w:fill="FFFFFF"/>
                <w:lang w:val="es-MX" w:eastAsia="ko-KR"/>
              </w:rPr>
              <w:t>LG Electronics México</w:t>
            </w:r>
            <w:r w:rsidRPr="00F01F90">
              <w:rPr>
                <w:rFonts w:ascii="Calibri" w:eastAsia="Malgun Gothic" w:hAnsi="Calibri" w:cs="Calibri"/>
                <w:b/>
                <w:bCs/>
                <w:i/>
                <w:iCs/>
                <w:noProof/>
                <w:sz w:val="18"/>
                <w:szCs w:val="18"/>
                <w:shd w:val="clear" w:color="auto" w:fill="FFFFFF"/>
                <w:lang w:val="es-MX" w:eastAsia="ko-KR"/>
              </w:rPr>
              <w:t> </w:t>
            </w:r>
            <w:r w:rsidRPr="00F01F90">
              <w:rPr>
                <w:rFonts w:ascii="Calibri" w:eastAsia="Malgun Gothic" w:hAnsi="Calibri" w:cs="Calibri"/>
                <w:noProof/>
                <w:sz w:val="18"/>
                <w:szCs w:val="18"/>
                <w:shd w:val="clear" w:color="auto" w:fill="FFFFFF"/>
                <w:lang w:val="es-MX" w:eastAsia="ko-KR"/>
              </w:rPr>
              <w:t>              </w:t>
            </w:r>
          </w:p>
          <w:p w14:paraId="7379DF4C" w14:textId="77777777" w:rsidR="00122C2C" w:rsidRPr="00F01F90" w:rsidRDefault="00122C2C" w:rsidP="00F9562E">
            <w:pPr>
              <w:tabs>
                <w:tab w:val="left" w:pos="3969"/>
              </w:tabs>
              <w:suppressAutoHyphens/>
              <w:jc w:val="both"/>
              <w:rPr>
                <w:rFonts w:ascii="Calibri" w:eastAsia="Malgun Gothic" w:hAnsi="Calibri" w:cs="Calibri"/>
                <w:noProof/>
                <w:sz w:val="18"/>
                <w:szCs w:val="18"/>
                <w:shd w:val="clear" w:color="auto" w:fill="FFFFFF"/>
                <w:lang w:val="es-MX" w:eastAsia="ko-KR"/>
              </w:rPr>
            </w:pPr>
            <w:r w:rsidRPr="00F01F90">
              <w:rPr>
                <w:rFonts w:ascii="Calibri" w:eastAsia="Malgun Gothic" w:hAnsi="Calibri" w:cs="Calibri"/>
                <w:noProof/>
                <w:sz w:val="18"/>
                <w:szCs w:val="18"/>
                <w:shd w:val="clear" w:color="auto" w:fill="FFFFFF"/>
                <w:lang w:val="es-MX" w:eastAsia="ko-KR"/>
              </w:rPr>
              <w:t>Daniel Aguilar            </w:t>
            </w:r>
          </w:p>
          <w:p w14:paraId="257858E1" w14:textId="77777777" w:rsidR="00122C2C" w:rsidRPr="00F01F90" w:rsidRDefault="00122C2C" w:rsidP="00F9562E">
            <w:pPr>
              <w:tabs>
                <w:tab w:val="left" w:pos="3969"/>
              </w:tabs>
              <w:suppressAutoHyphens/>
              <w:jc w:val="both"/>
              <w:rPr>
                <w:rFonts w:ascii="Calibri" w:eastAsia="Malgun Gothic" w:hAnsi="Calibri" w:cs="Calibri"/>
                <w:noProof/>
                <w:sz w:val="18"/>
                <w:szCs w:val="18"/>
                <w:shd w:val="clear" w:color="auto" w:fill="FFFFFF"/>
                <w:lang w:val="es-MX" w:eastAsia="ko-KR"/>
              </w:rPr>
            </w:pPr>
            <w:r w:rsidRPr="00F01F90">
              <w:rPr>
                <w:rFonts w:ascii="Calibri" w:eastAsia="Malgun Gothic" w:hAnsi="Calibri" w:cs="Calibri"/>
                <w:noProof/>
                <w:sz w:val="18"/>
                <w:szCs w:val="18"/>
                <w:shd w:val="clear" w:color="auto" w:fill="FFFFFF"/>
                <w:lang w:val="es-MX" w:eastAsia="ko-KR"/>
              </w:rPr>
              <w:t>Media &amp; PR               </w:t>
            </w:r>
          </w:p>
          <w:p w14:paraId="14F6635E" w14:textId="77777777" w:rsidR="00122C2C" w:rsidRPr="00F01F90" w:rsidRDefault="00122C2C" w:rsidP="00F9562E">
            <w:pPr>
              <w:tabs>
                <w:tab w:val="left" w:pos="3969"/>
              </w:tabs>
              <w:suppressAutoHyphens/>
              <w:jc w:val="both"/>
              <w:rPr>
                <w:rFonts w:ascii="Calibri" w:eastAsia="Malgun Gothic" w:hAnsi="Calibri" w:cs="Calibri"/>
                <w:noProof/>
                <w:sz w:val="18"/>
                <w:szCs w:val="18"/>
                <w:shd w:val="clear" w:color="auto" w:fill="FFFFFF"/>
                <w:lang w:val="es-MX" w:eastAsia="ko-KR"/>
              </w:rPr>
            </w:pPr>
            <w:r w:rsidRPr="00F01F90">
              <w:rPr>
                <w:rFonts w:ascii="Calibri" w:eastAsia="Malgun Gothic" w:hAnsi="Calibri" w:cs="Calibri"/>
                <w:noProof/>
                <w:sz w:val="18"/>
                <w:szCs w:val="18"/>
                <w:shd w:val="clear" w:color="auto" w:fill="FFFFFF"/>
                <w:lang w:val="es-MX" w:eastAsia="ko-KR"/>
              </w:rPr>
              <w:t>Tel.  555321-1977                    </w:t>
            </w:r>
          </w:p>
          <w:p w14:paraId="4B4EC665" w14:textId="77777777" w:rsidR="00122C2C" w:rsidRPr="00F01F90" w:rsidRDefault="00122C2C" w:rsidP="00F9562E">
            <w:pPr>
              <w:tabs>
                <w:tab w:val="left" w:pos="3969"/>
              </w:tabs>
              <w:suppressAutoHyphens/>
              <w:jc w:val="both"/>
              <w:rPr>
                <w:rFonts w:ascii="Calibri" w:eastAsia="Malgun Gothic" w:hAnsi="Calibri" w:cs="Calibri"/>
                <w:noProof/>
                <w:sz w:val="18"/>
                <w:szCs w:val="18"/>
                <w:shd w:val="clear" w:color="auto" w:fill="FFFFFF"/>
                <w:lang w:val="es-MX" w:eastAsia="ko-KR"/>
              </w:rPr>
            </w:pPr>
            <w:hyperlink r:id="rId9" w:tgtFrame="_blank" w:history="1">
              <w:r w:rsidRPr="00F01F90">
                <w:rPr>
                  <w:rStyle w:val="Hipervnculo"/>
                  <w:rFonts w:ascii="Calibri" w:hAnsi="Calibri" w:cs="Calibri"/>
                  <w:bCs/>
                  <w:noProof/>
                  <w:sz w:val="18"/>
                  <w:szCs w:val="18"/>
                  <w:shd w:val="clear" w:color="auto" w:fill="FFFFFF"/>
                  <w:lang w:val="es-MX"/>
                </w:rPr>
                <w:t>daniel.aguilar@lge.com</w:t>
              </w:r>
            </w:hyperlink>
            <w:r w:rsidRPr="00F01F90">
              <w:rPr>
                <w:rFonts w:ascii="Calibri" w:eastAsia="Malgun Gothic" w:hAnsi="Calibri" w:cs="Calibri"/>
                <w:b/>
                <w:bCs/>
                <w:noProof/>
                <w:sz w:val="18"/>
                <w:szCs w:val="18"/>
                <w:shd w:val="clear" w:color="auto" w:fill="FFFFFF"/>
                <w:lang w:val="es-MX" w:eastAsia="ko-KR"/>
              </w:rPr>
              <w:t>      </w:t>
            </w:r>
            <w:r w:rsidRPr="00F01F90">
              <w:rPr>
                <w:rFonts w:ascii="Calibri" w:eastAsia="Malgun Gothic" w:hAnsi="Calibri" w:cs="Calibri"/>
                <w:noProof/>
                <w:sz w:val="18"/>
                <w:szCs w:val="18"/>
                <w:shd w:val="clear" w:color="auto" w:fill="FFFFFF"/>
                <w:lang w:val="es-MX" w:eastAsia="ko-KR"/>
              </w:rPr>
              <w:t>        </w:t>
            </w:r>
          </w:p>
        </w:tc>
        <w:tc>
          <w:tcPr>
            <w:tcW w:w="2520" w:type="dxa"/>
            <w:tcBorders>
              <w:top w:val="nil"/>
              <w:left w:val="nil"/>
              <w:bottom w:val="nil"/>
              <w:right w:val="nil"/>
            </w:tcBorders>
            <w:hideMark/>
          </w:tcPr>
          <w:p w14:paraId="281DE1D7" w14:textId="77777777" w:rsidR="00122C2C" w:rsidRPr="00F01F90" w:rsidRDefault="00122C2C" w:rsidP="00F9562E">
            <w:pPr>
              <w:tabs>
                <w:tab w:val="left" w:pos="3969"/>
              </w:tabs>
              <w:suppressAutoHyphens/>
              <w:jc w:val="both"/>
              <w:rPr>
                <w:rFonts w:ascii="Calibri" w:eastAsia="Malgun Gothic" w:hAnsi="Calibri" w:cs="Calibri"/>
                <w:noProof/>
                <w:sz w:val="18"/>
                <w:szCs w:val="18"/>
                <w:shd w:val="clear" w:color="auto" w:fill="FFFFFF"/>
                <w:lang w:val="es-MX" w:eastAsia="ko-KR"/>
              </w:rPr>
            </w:pPr>
            <w:r w:rsidRPr="00F01F90">
              <w:rPr>
                <w:rFonts w:ascii="Calibri" w:eastAsia="Malgun Gothic" w:hAnsi="Calibri" w:cs="Calibri"/>
                <w:noProof/>
                <w:sz w:val="18"/>
                <w:szCs w:val="18"/>
                <w:shd w:val="clear" w:color="auto" w:fill="FFFFFF"/>
                <w:lang w:val="es-MX" w:eastAsia="ko-KR"/>
              </w:rPr>
              <w:t>        </w:t>
            </w:r>
          </w:p>
          <w:p w14:paraId="1D6DC415" w14:textId="77777777" w:rsidR="00122C2C" w:rsidRPr="00F01F90" w:rsidRDefault="00122C2C" w:rsidP="00F9562E">
            <w:pPr>
              <w:tabs>
                <w:tab w:val="left" w:pos="3969"/>
              </w:tabs>
              <w:suppressAutoHyphens/>
              <w:jc w:val="both"/>
              <w:rPr>
                <w:rFonts w:ascii="Calibri" w:eastAsia="Malgun Gothic" w:hAnsi="Calibri" w:cs="Calibri"/>
                <w:noProof/>
                <w:sz w:val="18"/>
                <w:szCs w:val="18"/>
                <w:shd w:val="clear" w:color="auto" w:fill="FFFFFF"/>
                <w:lang w:val="es-MX" w:eastAsia="ko-KR"/>
              </w:rPr>
            </w:pPr>
            <w:r w:rsidRPr="00F01F90">
              <w:rPr>
                <w:rFonts w:ascii="Calibri" w:eastAsia="Malgun Gothic" w:hAnsi="Calibri" w:cs="Calibri"/>
                <w:noProof/>
                <w:sz w:val="18"/>
                <w:szCs w:val="18"/>
                <w:shd w:val="clear" w:color="auto" w:fill="FFFFFF"/>
                <w:lang w:val="es-MX" w:eastAsia="ko-KR"/>
              </w:rPr>
              <w:t>        </w:t>
            </w:r>
          </w:p>
          <w:p w14:paraId="17081E57" w14:textId="77777777" w:rsidR="00122C2C" w:rsidRPr="00F01F90" w:rsidRDefault="00122C2C" w:rsidP="00F9562E">
            <w:pPr>
              <w:tabs>
                <w:tab w:val="left" w:pos="3969"/>
              </w:tabs>
              <w:suppressAutoHyphens/>
              <w:jc w:val="both"/>
              <w:rPr>
                <w:rFonts w:ascii="Calibri" w:eastAsia="Malgun Gothic" w:hAnsi="Calibri" w:cs="Calibri"/>
                <w:b/>
                <w:bCs/>
                <w:i/>
                <w:iCs/>
                <w:noProof/>
                <w:sz w:val="18"/>
                <w:szCs w:val="18"/>
                <w:shd w:val="clear" w:color="auto" w:fill="FFFFFF"/>
                <w:lang w:val="es-MX" w:eastAsia="ko-KR"/>
              </w:rPr>
            </w:pPr>
            <w:r w:rsidRPr="00F01F90">
              <w:rPr>
                <w:rFonts w:ascii="Calibri" w:eastAsia="Malgun Gothic" w:hAnsi="Calibri" w:cs="Calibri"/>
                <w:b/>
                <w:bCs/>
                <w:i/>
                <w:iCs/>
                <w:noProof/>
                <w:sz w:val="18"/>
                <w:szCs w:val="18"/>
                <w:shd w:val="clear" w:color="auto" w:fill="FFFFFF"/>
                <w:lang w:val="es-MX" w:eastAsia="ko-KR"/>
              </w:rPr>
              <w:t>Axicom</w:t>
            </w:r>
          </w:p>
          <w:p w14:paraId="2D80B8BD" w14:textId="77777777" w:rsidR="00122C2C" w:rsidRPr="00F01F90" w:rsidRDefault="00122C2C" w:rsidP="00F9562E">
            <w:pPr>
              <w:tabs>
                <w:tab w:val="left" w:pos="3969"/>
              </w:tabs>
              <w:suppressAutoHyphens/>
              <w:jc w:val="both"/>
              <w:rPr>
                <w:rFonts w:ascii="Calibri" w:eastAsia="Malgun Gothic" w:hAnsi="Calibri" w:cs="Calibri"/>
                <w:noProof/>
                <w:sz w:val="18"/>
                <w:szCs w:val="18"/>
                <w:shd w:val="clear" w:color="auto" w:fill="FFFFFF"/>
                <w:lang w:val="es-MX" w:eastAsia="ko-KR"/>
              </w:rPr>
            </w:pPr>
            <w:r w:rsidRPr="00F01F90">
              <w:rPr>
                <w:rFonts w:ascii="Calibri" w:eastAsia="Malgun Gothic" w:hAnsi="Calibri" w:cs="Calibri"/>
                <w:noProof/>
                <w:sz w:val="18"/>
                <w:szCs w:val="18"/>
                <w:shd w:val="clear" w:color="auto" w:fill="FFFFFF"/>
                <w:lang w:val="es-MX" w:eastAsia="ko-KR"/>
              </w:rPr>
              <w:t>Rodrigo Chávez</w:t>
            </w:r>
          </w:p>
          <w:p w14:paraId="3E3BE8ED" w14:textId="77777777" w:rsidR="00122C2C" w:rsidRPr="00F01F90" w:rsidRDefault="00122C2C" w:rsidP="00F9562E">
            <w:pPr>
              <w:tabs>
                <w:tab w:val="left" w:pos="3969"/>
              </w:tabs>
              <w:suppressAutoHyphens/>
              <w:jc w:val="both"/>
              <w:rPr>
                <w:rFonts w:ascii="Calibri" w:eastAsia="Malgun Gothic" w:hAnsi="Calibri" w:cs="Calibri"/>
                <w:noProof/>
                <w:sz w:val="18"/>
                <w:szCs w:val="18"/>
                <w:shd w:val="clear" w:color="auto" w:fill="FFFFFF"/>
                <w:lang w:val="es-MX" w:eastAsia="ko-KR"/>
              </w:rPr>
            </w:pPr>
            <w:r w:rsidRPr="00F01F90">
              <w:rPr>
                <w:rFonts w:ascii="Calibri" w:eastAsia="Malgun Gothic" w:hAnsi="Calibri" w:cs="Calibri"/>
                <w:noProof/>
                <w:sz w:val="18"/>
                <w:szCs w:val="18"/>
                <w:shd w:val="clear" w:color="auto" w:fill="FFFFFF"/>
                <w:lang w:val="es-MX" w:eastAsia="ko-KR"/>
              </w:rPr>
              <w:t>Manager  </w:t>
            </w:r>
          </w:p>
          <w:p w14:paraId="1B63A3C4" w14:textId="77777777" w:rsidR="00122C2C" w:rsidRPr="00F01F90" w:rsidRDefault="00122C2C" w:rsidP="00F9562E">
            <w:pPr>
              <w:tabs>
                <w:tab w:val="left" w:pos="3969"/>
              </w:tabs>
              <w:suppressAutoHyphens/>
              <w:jc w:val="both"/>
              <w:rPr>
                <w:rFonts w:ascii="Calibri" w:eastAsia="Malgun Gothic" w:hAnsi="Calibri" w:cs="Calibri"/>
                <w:noProof/>
                <w:sz w:val="18"/>
                <w:szCs w:val="18"/>
                <w:shd w:val="clear" w:color="auto" w:fill="FFFFFF"/>
                <w:lang w:val="es-MX" w:eastAsia="ko-KR"/>
              </w:rPr>
            </w:pPr>
            <w:r w:rsidRPr="00F01F90">
              <w:rPr>
                <w:rFonts w:ascii="Calibri" w:eastAsia="Malgun Gothic" w:hAnsi="Calibri" w:cs="Calibri"/>
                <w:noProof/>
                <w:sz w:val="18"/>
                <w:szCs w:val="18"/>
                <w:shd w:val="clear" w:color="auto" w:fill="FFFFFF"/>
                <w:lang w:val="es-MX" w:eastAsia="ko-KR"/>
              </w:rPr>
              <w:t>Tel. 55 3667 1934</w:t>
            </w:r>
          </w:p>
          <w:p w14:paraId="588E5D9C" w14:textId="77777777" w:rsidR="00122C2C" w:rsidRPr="00F01F90" w:rsidRDefault="00122C2C" w:rsidP="00F9562E">
            <w:pPr>
              <w:tabs>
                <w:tab w:val="left" w:pos="3969"/>
              </w:tabs>
              <w:suppressAutoHyphens/>
              <w:jc w:val="both"/>
              <w:rPr>
                <w:rFonts w:ascii="Calibri" w:eastAsia="Malgun Gothic" w:hAnsi="Calibri" w:cs="Calibri"/>
                <w:noProof/>
                <w:sz w:val="18"/>
                <w:szCs w:val="18"/>
                <w:shd w:val="clear" w:color="auto" w:fill="FFFFFF"/>
                <w:lang w:val="es-MX" w:eastAsia="ko-KR"/>
              </w:rPr>
            </w:pPr>
            <w:hyperlink r:id="rId10" w:history="1">
              <w:r w:rsidRPr="00F01F90">
                <w:rPr>
                  <w:rStyle w:val="Hipervnculo"/>
                  <w:rFonts w:ascii="Calibri" w:hAnsi="Calibri" w:cs="Calibri"/>
                  <w:noProof/>
                  <w:sz w:val="18"/>
                  <w:szCs w:val="18"/>
                  <w:shd w:val="clear" w:color="auto" w:fill="FFFFFF"/>
                  <w:lang w:eastAsia="ko-KR"/>
                </w:rPr>
                <w:t>rodrigo.chavez@lg-one.com</w:t>
              </w:r>
            </w:hyperlink>
            <w:r w:rsidRPr="00F01F90">
              <w:rPr>
                <w:rFonts w:ascii="Calibri" w:eastAsia="Malgun Gothic" w:hAnsi="Calibri" w:cs="Calibri"/>
                <w:noProof/>
                <w:sz w:val="18"/>
                <w:szCs w:val="18"/>
                <w:shd w:val="clear" w:color="auto" w:fill="FFFFFF"/>
                <w:lang w:val="es-MX" w:eastAsia="ko-KR"/>
              </w:rPr>
              <w:t xml:space="preserve"> </w:t>
            </w:r>
          </w:p>
          <w:p w14:paraId="68AA077B" w14:textId="77777777" w:rsidR="00122C2C" w:rsidRPr="00F01F90" w:rsidRDefault="00122C2C" w:rsidP="00F9562E">
            <w:pPr>
              <w:tabs>
                <w:tab w:val="left" w:pos="3969"/>
              </w:tabs>
              <w:suppressAutoHyphens/>
              <w:jc w:val="both"/>
              <w:rPr>
                <w:rFonts w:ascii="Calibri" w:eastAsia="Malgun Gothic" w:hAnsi="Calibri" w:cs="Calibri"/>
                <w:noProof/>
                <w:sz w:val="18"/>
                <w:szCs w:val="18"/>
                <w:shd w:val="clear" w:color="auto" w:fill="FFFFFF"/>
                <w:lang w:val="es-MX" w:eastAsia="ko-KR"/>
              </w:rPr>
            </w:pPr>
          </w:p>
        </w:tc>
        <w:tc>
          <w:tcPr>
            <w:tcW w:w="2955" w:type="dxa"/>
            <w:tcBorders>
              <w:top w:val="nil"/>
              <w:left w:val="nil"/>
              <w:bottom w:val="nil"/>
              <w:right w:val="nil"/>
            </w:tcBorders>
            <w:hideMark/>
          </w:tcPr>
          <w:p w14:paraId="5DEDE368" w14:textId="77777777" w:rsidR="00122C2C" w:rsidRPr="00122C2C" w:rsidRDefault="00122C2C" w:rsidP="00F9562E">
            <w:pPr>
              <w:tabs>
                <w:tab w:val="left" w:pos="3969"/>
              </w:tabs>
              <w:suppressAutoHyphens/>
              <w:jc w:val="both"/>
              <w:rPr>
                <w:rFonts w:ascii="Calibri" w:eastAsia="Malgun Gothic" w:hAnsi="Calibri" w:cs="Calibri"/>
                <w:noProof/>
                <w:sz w:val="18"/>
                <w:szCs w:val="18"/>
                <w:shd w:val="clear" w:color="auto" w:fill="FFFFFF"/>
                <w:lang w:val="en-US" w:eastAsia="ko-KR"/>
              </w:rPr>
            </w:pPr>
            <w:r w:rsidRPr="00122C2C">
              <w:rPr>
                <w:rFonts w:ascii="Calibri" w:eastAsia="Malgun Gothic" w:hAnsi="Calibri" w:cs="Calibri"/>
                <w:noProof/>
                <w:sz w:val="18"/>
                <w:szCs w:val="18"/>
                <w:shd w:val="clear" w:color="auto" w:fill="FFFFFF"/>
                <w:lang w:val="en-US" w:eastAsia="ko-KR"/>
              </w:rPr>
              <w:t>        </w:t>
            </w:r>
          </w:p>
          <w:p w14:paraId="0A39F1F0" w14:textId="77777777" w:rsidR="00122C2C" w:rsidRPr="00122C2C" w:rsidRDefault="00122C2C" w:rsidP="00F9562E">
            <w:pPr>
              <w:tabs>
                <w:tab w:val="left" w:pos="3969"/>
              </w:tabs>
              <w:suppressAutoHyphens/>
              <w:jc w:val="both"/>
              <w:rPr>
                <w:rFonts w:ascii="Calibri" w:eastAsia="Malgun Gothic" w:hAnsi="Calibri" w:cs="Calibri"/>
                <w:noProof/>
                <w:sz w:val="18"/>
                <w:szCs w:val="18"/>
                <w:shd w:val="clear" w:color="auto" w:fill="FFFFFF"/>
                <w:lang w:val="en-US" w:eastAsia="ko-KR"/>
              </w:rPr>
            </w:pPr>
            <w:r w:rsidRPr="00122C2C">
              <w:rPr>
                <w:rFonts w:ascii="Calibri" w:eastAsia="Malgun Gothic" w:hAnsi="Calibri" w:cs="Calibri"/>
                <w:noProof/>
                <w:sz w:val="18"/>
                <w:szCs w:val="18"/>
                <w:shd w:val="clear" w:color="auto" w:fill="FFFFFF"/>
                <w:lang w:val="en-US" w:eastAsia="ko-KR"/>
              </w:rPr>
              <w:t>        </w:t>
            </w:r>
          </w:p>
          <w:p w14:paraId="6C033FE7" w14:textId="77777777" w:rsidR="00122C2C" w:rsidRPr="00122C2C" w:rsidRDefault="00122C2C" w:rsidP="00F9562E">
            <w:pPr>
              <w:tabs>
                <w:tab w:val="left" w:pos="3969"/>
              </w:tabs>
              <w:suppressAutoHyphens/>
              <w:jc w:val="both"/>
              <w:rPr>
                <w:rFonts w:ascii="Calibri" w:eastAsia="Malgun Gothic" w:hAnsi="Calibri" w:cs="Calibri"/>
                <w:b/>
                <w:bCs/>
                <w:i/>
                <w:iCs/>
                <w:noProof/>
                <w:sz w:val="18"/>
                <w:szCs w:val="18"/>
                <w:shd w:val="clear" w:color="auto" w:fill="FFFFFF"/>
                <w:lang w:val="en-US" w:eastAsia="ko-KR"/>
              </w:rPr>
            </w:pPr>
            <w:r w:rsidRPr="00122C2C">
              <w:rPr>
                <w:rFonts w:ascii="Calibri" w:eastAsia="Malgun Gothic" w:hAnsi="Calibri" w:cs="Calibri"/>
                <w:b/>
                <w:bCs/>
                <w:i/>
                <w:iCs/>
                <w:noProof/>
                <w:sz w:val="18"/>
                <w:szCs w:val="18"/>
                <w:shd w:val="clear" w:color="auto" w:fill="FFFFFF"/>
                <w:lang w:val="en-US" w:eastAsia="ko-KR"/>
              </w:rPr>
              <w:t>Axicom</w:t>
            </w:r>
          </w:p>
          <w:p w14:paraId="53B77834" w14:textId="77777777" w:rsidR="00122C2C" w:rsidRPr="00122C2C" w:rsidRDefault="00122C2C" w:rsidP="00F9562E">
            <w:pPr>
              <w:tabs>
                <w:tab w:val="left" w:pos="3969"/>
              </w:tabs>
              <w:suppressAutoHyphens/>
              <w:jc w:val="both"/>
              <w:rPr>
                <w:rFonts w:ascii="Calibri" w:eastAsia="Malgun Gothic" w:hAnsi="Calibri" w:cs="Calibri"/>
                <w:noProof/>
                <w:sz w:val="18"/>
                <w:szCs w:val="18"/>
                <w:shd w:val="clear" w:color="auto" w:fill="FFFFFF"/>
                <w:lang w:val="en-US" w:eastAsia="ko-KR"/>
              </w:rPr>
            </w:pPr>
            <w:r w:rsidRPr="00122C2C">
              <w:rPr>
                <w:rFonts w:ascii="Calibri" w:eastAsia="Malgun Gothic" w:hAnsi="Calibri" w:cs="Calibri"/>
                <w:noProof/>
                <w:sz w:val="18"/>
                <w:szCs w:val="18"/>
                <w:shd w:val="clear" w:color="auto" w:fill="FFFFFF"/>
                <w:lang w:val="en-US" w:eastAsia="ko-KR"/>
              </w:rPr>
              <w:t>Christopher Rosales</w:t>
            </w:r>
          </w:p>
          <w:p w14:paraId="408B4353" w14:textId="77777777" w:rsidR="00122C2C" w:rsidRPr="00122C2C" w:rsidRDefault="00122C2C" w:rsidP="00F9562E">
            <w:pPr>
              <w:tabs>
                <w:tab w:val="left" w:pos="3969"/>
              </w:tabs>
              <w:suppressAutoHyphens/>
              <w:jc w:val="both"/>
              <w:rPr>
                <w:rFonts w:ascii="Calibri" w:eastAsia="Malgun Gothic" w:hAnsi="Calibri" w:cs="Calibri"/>
                <w:noProof/>
                <w:sz w:val="18"/>
                <w:szCs w:val="18"/>
                <w:shd w:val="clear" w:color="auto" w:fill="FFFFFF"/>
                <w:lang w:val="en-US" w:eastAsia="ko-KR"/>
              </w:rPr>
            </w:pPr>
            <w:r w:rsidRPr="00122C2C">
              <w:rPr>
                <w:rFonts w:ascii="Calibri" w:eastAsia="Malgun Gothic" w:hAnsi="Calibri" w:cs="Calibri"/>
                <w:noProof/>
                <w:sz w:val="18"/>
                <w:szCs w:val="18"/>
                <w:shd w:val="clear" w:color="auto" w:fill="FFFFFF"/>
                <w:lang w:val="en-US" w:eastAsia="ko-KR"/>
              </w:rPr>
              <w:t>Supervisor</w:t>
            </w:r>
          </w:p>
          <w:p w14:paraId="39A2983A" w14:textId="77777777" w:rsidR="00122C2C" w:rsidRPr="00F01F90" w:rsidRDefault="00122C2C" w:rsidP="00F9562E">
            <w:pPr>
              <w:tabs>
                <w:tab w:val="left" w:pos="3969"/>
              </w:tabs>
              <w:suppressAutoHyphens/>
              <w:jc w:val="both"/>
              <w:rPr>
                <w:rFonts w:ascii="Calibri" w:eastAsia="Malgun Gothic" w:hAnsi="Calibri" w:cs="Calibri"/>
                <w:noProof/>
                <w:sz w:val="18"/>
                <w:szCs w:val="18"/>
                <w:shd w:val="clear" w:color="auto" w:fill="FFFFFF"/>
                <w:lang w:eastAsia="ko-KR"/>
              </w:rPr>
            </w:pPr>
            <w:r w:rsidRPr="00F01F90">
              <w:rPr>
                <w:rFonts w:ascii="Calibri" w:eastAsia="Malgun Gothic" w:hAnsi="Calibri" w:cs="Calibri"/>
                <w:noProof/>
                <w:sz w:val="18"/>
                <w:szCs w:val="18"/>
                <w:shd w:val="clear" w:color="auto" w:fill="FFFFFF"/>
                <w:lang w:eastAsia="ko-KR"/>
              </w:rPr>
              <w:t>Tel. 55 3667 1934</w:t>
            </w:r>
          </w:p>
          <w:p w14:paraId="2DB6B114" w14:textId="77777777" w:rsidR="00122C2C" w:rsidRPr="00F01F90" w:rsidRDefault="00122C2C" w:rsidP="00F9562E">
            <w:pPr>
              <w:tabs>
                <w:tab w:val="left" w:pos="3969"/>
              </w:tabs>
              <w:suppressAutoHyphens/>
              <w:jc w:val="both"/>
              <w:rPr>
                <w:rFonts w:ascii="Calibri" w:eastAsia="Malgun Gothic" w:hAnsi="Calibri" w:cs="Calibri"/>
                <w:b/>
                <w:bCs/>
                <w:noProof/>
                <w:sz w:val="18"/>
                <w:szCs w:val="18"/>
                <w:shd w:val="clear" w:color="auto" w:fill="FFFFFF"/>
                <w:lang w:val="en-CA" w:eastAsia="ko-KR"/>
              </w:rPr>
            </w:pPr>
            <w:hyperlink r:id="rId11" w:history="1">
              <w:r w:rsidRPr="00F01F90">
                <w:rPr>
                  <w:rStyle w:val="Hipervnculo"/>
                  <w:rFonts w:ascii="Calibri" w:hAnsi="Calibri" w:cs="Calibri"/>
                  <w:noProof/>
                  <w:sz w:val="18"/>
                  <w:szCs w:val="18"/>
                  <w:shd w:val="clear" w:color="auto" w:fill="FFFFFF"/>
                  <w:lang w:eastAsia="ko-KR"/>
                </w:rPr>
                <w:t>christopher.rosales@lg-one.com</w:t>
              </w:r>
            </w:hyperlink>
          </w:p>
        </w:tc>
        <w:tc>
          <w:tcPr>
            <w:tcW w:w="390" w:type="dxa"/>
            <w:tcBorders>
              <w:top w:val="nil"/>
              <w:left w:val="nil"/>
              <w:bottom w:val="nil"/>
              <w:right w:val="nil"/>
            </w:tcBorders>
            <w:hideMark/>
          </w:tcPr>
          <w:p w14:paraId="54B41518" w14:textId="77777777" w:rsidR="00122C2C" w:rsidRPr="00F01F90" w:rsidRDefault="00122C2C" w:rsidP="00F9562E">
            <w:pPr>
              <w:tabs>
                <w:tab w:val="left" w:pos="3969"/>
              </w:tabs>
              <w:suppressAutoHyphens/>
              <w:jc w:val="both"/>
              <w:rPr>
                <w:rFonts w:ascii="Calibri" w:eastAsia="Malgun Gothic" w:hAnsi="Calibri" w:cs="Calibri"/>
                <w:noProof/>
                <w:sz w:val="18"/>
                <w:szCs w:val="18"/>
                <w:shd w:val="clear" w:color="auto" w:fill="FFFFFF"/>
                <w:lang w:val="es-MX" w:eastAsia="ko-KR"/>
              </w:rPr>
            </w:pPr>
            <w:r w:rsidRPr="00F01F90">
              <w:rPr>
                <w:rFonts w:ascii="Calibri" w:eastAsia="Malgun Gothic" w:hAnsi="Calibri" w:cs="Calibri"/>
                <w:noProof/>
                <w:sz w:val="18"/>
                <w:szCs w:val="18"/>
                <w:shd w:val="clear" w:color="auto" w:fill="FFFFFF"/>
                <w:lang w:val="es-MX" w:eastAsia="ko-KR"/>
              </w:rPr>
              <w:t>        </w:t>
            </w:r>
          </w:p>
        </w:tc>
      </w:tr>
    </w:tbl>
    <w:p w14:paraId="041D81E6" w14:textId="77777777" w:rsidR="00122C2C" w:rsidRPr="009C14DA" w:rsidRDefault="00122C2C" w:rsidP="00122C2C">
      <w:pPr>
        <w:jc w:val="both"/>
        <w:rPr>
          <w:rFonts w:ascii="Calibri" w:eastAsia="Calibri" w:hAnsi="Calibri" w:cs="Calibri"/>
          <w:lang w:val="es-MX"/>
        </w:rPr>
      </w:pPr>
    </w:p>
    <w:p w14:paraId="1E7726FA" w14:textId="77777777" w:rsidR="00122C2C" w:rsidRDefault="00122C2C">
      <w:pPr>
        <w:spacing w:before="240" w:after="240"/>
        <w:jc w:val="both"/>
        <w:rPr>
          <w:i/>
          <w:iCs/>
        </w:rPr>
      </w:pPr>
    </w:p>
    <w:sectPr w:rsidR="00122C2C">
      <w:head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6DC377" w14:textId="77777777" w:rsidR="00981D37" w:rsidRDefault="00981D37" w:rsidP="00122C2C">
      <w:pPr>
        <w:spacing w:line="240" w:lineRule="auto"/>
      </w:pPr>
      <w:r>
        <w:separator/>
      </w:r>
    </w:p>
  </w:endnote>
  <w:endnote w:type="continuationSeparator" w:id="0">
    <w:p w14:paraId="43FDCA95" w14:textId="77777777" w:rsidR="00981D37" w:rsidRDefault="00981D37" w:rsidP="00122C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592E376-F845-41B7-8A92-C6772F43EF75}"/>
    <w:embedBold r:id="rId2" w:fontKey="{4DBD440F-22F7-4387-A04F-089BAFB847E5}"/>
    <w:embedItalic r:id="rId3" w:fontKey="{B6D53D04-4C17-4B11-A9B9-349EFF0AAA08}"/>
    <w:embedBoldItalic r:id="rId4" w:fontKey="{2F02794F-A028-4A05-BDE6-7A3923E6344C}"/>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embedRegular r:id="rId5" w:fontKey="{E903386B-1E55-4AAD-9A47-DF6E23285D6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98F236" w14:textId="77777777" w:rsidR="00981D37" w:rsidRDefault="00981D37" w:rsidP="00122C2C">
      <w:pPr>
        <w:spacing w:line="240" w:lineRule="auto"/>
      </w:pPr>
      <w:r>
        <w:separator/>
      </w:r>
    </w:p>
  </w:footnote>
  <w:footnote w:type="continuationSeparator" w:id="0">
    <w:p w14:paraId="544C4235" w14:textId="77777777" w:rsidR="00981D37" w:rsidRDefault="00981D37" w:rsidP="00122C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3A5FB" w14:textId="5434017F" w:rsidR="00122C2C" w:rsidRDefault="00122C2C">
    <w:pPr>
      <w:pStyle w:val="Encabezado"/>
    </w:pPr>
    <w:r>
      <w:rPr>
        <w:noProof/>
        <w:lang w:eastAsia="ko-KR"/>
      </w:rPr>
      <w:drawing>
        <wp:anchor distT="0" distB="0" distL="114300" distR="114300" simplePos="0" relativeHeight="251659264" behindDoc="0" locked="0" layoutInCell="1" allowOverlap="1" wp14:anchorId="6BADC6FB" wp14:editId="7CBDF0E7">
          <wp:simplePos x="0" y="0"/>
          <wp:positionH relativeFrom="column">
            <wp:posOffset>5191125</wp:posOffset>
          </wp:positionH>
          <wp:positionV relativeFrom="paragraph">
            <wp:posOffset>104140</wp:posOffset>
          </wp:positionV>
          <wp:extent cx="950595" cy="163195"/>
          <wp:effectExtent l="0" t="0" r="1905" b="8255"/>
          <wp:wrapTopAndBottom/>
          <wp:docPr id="1471597814" name="Picture 1">
            <a:extLst xmlns:a="http://schemas.openxmlformats.org/drawingml/2006/main">
              <a:ext uri="{FF2B5EF4-FFF2-40B4-BE49-F238E27FC236}">
                <a16:creationId xmlns:a16="http://schemas.microsoft.com/office/drawing/2014/main" id="{6CCDE780-078E-4175-AC65-570A2DA88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595" cy="163195"/>
                  </a:xfrm>
                  <a:prstGeom prst="rect">
                    <a:avLst/>
                  </a:prstGeom>
                  <a:noFill/>
                </pic:spPr>
              </pic:pic>
            </a:graphicData>
          </a:graphic>
        </wp:anchor>
      </w:drawing>
    </w:r>
    <w:r>
      <w:rPr>
        <w:noProof/>
        <w:lang w:eastAsia="ko-KR"/>
      </w:rPr>
      <w:drawing>
        <wp:anchor distT="0" distB="0" distL="0" distR="0" simplePos="0" relativeHeight="251660288" behindDoc="0" locked="0" layoutInCell="1" hidden="0" allowOverlap="1" wp14:anchorId="0D7FC857" wp14:editId="6658EE61">
          <wp:simplePos x="0" y="0"/>
          <wp:positionH relativeFrom="leftMargin">
            <wp:posOffset>596900</wp:posOffset>
          </wp:positionH>
          <wp:positionV relativeFrom="paragraph">
            <wp:posOffset>-50800</wp:posOffset>
          </wp:positionV>
          <wp:extent cx="586105" cy="317500"/>
          <wp:effectExtent l="0" t="0" r="0" b="6350"/>
          <wp:wrapSquare wrapText="bothSides" distT="0" distB="0" distL="0" distR="0"/>
          <wp:docPr id="1879243652" name="Picture 4" descr="A close up of a logo&#10;&#10;Description automatically generated">
            <a:extLst xmlns:a="http://schemas.openxmlformats.org/drawingml/2006/main">
              <a:ext uri="{FF2B5EF4-FFF2-40B4-BE49-F238E27FC236}">
                <a16:creationId xmlns:a16="http://schemas.microsoft.com/office/drawing/2014/main" id="{0719BCD1-A886-4CAB-B3F2-CF97D1D588E2}"/>
              </a:ext>
            </a:extLst>
          </wp:docPr>
          <wp:cNvGraphicFramePr/>
          <a:graphic xmlns:a="http://schemas.openxmlformats.org/drawingml/2006/main">
            <a:graphicData uri="http://schemas.openxmlformats.org/drawingml/2006/picture">
              <pic:pic xmlns:pic="http://schemas.openxmlformats.org/drawingml/2006/picture">
                <pic:nvPicPr>
                  <pic:cNvPr id="7" name="Picture 4" descr="A close up of a logo&#10;&#10;Description automatically generated"/>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586105" cy="31750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5658A2"/>
    <w:multiLevelType w:val="multilevel"/>
    <w:tmpl w:val="12B4C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28160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4C81"/>
    <w:rsid w:val="000C4C81"/>
    <w:rsid w:val="00122C2C"/>
    <w:rsid w:val="00981D37"/>
    <w:rsid w:val="00E434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09CD2"/>
  <w15:docId w15:val="{5C9EE3AE-7FDF-4395-A8B0-5EF0D0719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rsid w:val="00122C2C"/>
    <w:rPr>
      <w:rFonts w:cs="Times New Roman"/>
      <w:color w:val="0000FF"/>
      <w:u w:val="single"/>
    </w:rPr>
  </w:style>
  <w:style w:type="paragraph" w:styleId="Encabezado">
    <w:name w:val="header"/>
    <w:basedOn w:val="Normal"/>
    <w:link w:val="EncabezadoCar"/>
    <w:uiPriority w:val="99"/>
    <w:unhideWhenUsed/>
    <w:rsid w:val="00122C2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22C2C"/>
  </w:style>
  <w:style w:type="paragraph" w:styleId="Piedepgina">
    <w:name w:val="footer"/>
    <w:basedOn w:val="Normal"/>
    <w:link w:val="PiedepginaCar"/>
    <w:uiPriority w:val="99"/>
    <w:unhideWhenUsed/>
    <w:rsid w:val="00122C2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22C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lg.com/global/newsro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lg.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ristopher.rosales@lg-one.com" TargetMode="External"/><Relationship Id="rId5" Type="http://schemas.openxmlformats.org/officeDocument/2006/relationships/footnotes" Target="footnotes.xml"/><Relationship Id="rId10" Type="http://schemas.openxmlformats.org/officeDocument/2006/relationships/hyperlink" Target="mailto:rodrigo.chavez@lg-one.com" TargetMode="External"/><Relationship Id="rId4" Type="http://schemas.openxmlformats.org/officeDocument/2006/relationships/webSettings" Target="webSettings.xml"/><Relationship Id="rId9" Type="http://schemas.openxmlformats.org/officeDocument/2006/relationships/hyperlink" Target="mailto:daniel.aguilar@lge.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1188</Words>
  <Characters>6534</Characters>
  <Application>Microsoft Office Word</Application>
  <DocSecurity>0</DocSecurity>
  <Lines>54</Lines>
  <Paragraphs>15</Paragraphs>
  <ScaleCrop>false</ScaleCrop>
  <Company/>
  <LinksUpToDate>false</LinksUpToDate>
  <CharactersWithSpaces>7707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Christoper Rosales</cp:lastModifiedBy>
  <cp:revision>2</cp:revision>
  <dcterms:created xsi:type="dcterms:W3CDTF">2026-05-21T17:39:00Z</dcterms:created>
  <dcterms:modified xsi:type="dcterms:W3CDTF">2026-05-21T17:41:00Z</dcterms:modified>
</cp:coreProperties>
</file>