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D4" w:rsidRDefault="00B407A2" w:rsidP="00B407A2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9945EE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LG </w:t>
      </w:r>
      <w:r w:rsidR="00352DD4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ОБЯВИЛА </w:t>
      </w:r>
      <w:r w:rsidRPr="009945EE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ФИНАНСОВЫЕ РЕЗУЛЬТАТЫ </w:t>
      </w:r>
      <w:r w:rsidR="00352DD4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СВОЕЙ ДЕЯТЕЛЬНОСТИ </w:t>
      </w:r>
      <w:r w:rsidRPr="009945EE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ЗА 2014 ГОД:</w:t>
      </w:r>
      <w:r w:rsidR="009945EE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</w:t>
      </w:r>
    </w:p>
    <w:p w:rsidR="00B407A2" w:rsidRPr="009945EE" w:rsidRDefault="009945EE" w:rsidP="00B407A2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ЧИСТАЯ ПРИБЫЛЬ КОМПАНИИ </w:t>
      </w:r>
      <w:r w:rsidR="00352DD4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ВЫРОСЛА </w:t>
      </w:r>
      <w:r w:rsidR="00B407A2" w:rsidRPr="009945EE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НА 125 ПРОЦЕНТОВ </w:t>
      </w:r>
      <w:bookmarkStart w:id="0" w:name="_GoBack"/>
      <w:bookmarkEnd w:id="0"/>
    </w:p>
    <w:p w:rsidR="00B407A2" w:rsidRPr="009945EE" w:rsidRDefault="00B407A2" w:rsidP="00B407A2">
      <w:pPr>
        <w:pStyle w:val="Default"/>
        <w:jc w:val="center"/>
        <w:rPr>
          <w:rFonts w:ascii="Times New Roman" w:hAnsi="Times New Roman" w:cs="Times New Roman"/>
          <w:i/>
          <w:iCs/>
          <w:color w:val="auto"/>
          <w:sz w:val="23"/>
          <w:szCs w:val="23"/>
          <w:lang w:val="ru-RU"/>
        </w:rPr>
      </w:pPr>
      <w:r w:rsidRPr="009945EE">
        <w:rPr>
          <w:rFonts w:ascii="Times New Roman" w:hAnsi="Times New Roman" w:cs="Times New Roman"/>
          <w:i/>
          <w:iCs/>
          <w:color w:val="auto"/>
          <w:sz w:val="23"/>
          <w:szCs w:val="23"/>
          <w:lang w:val="ru-RU"/>
        </w:rPr>
        <w:t xml:space="preserve">24-процентный рост поставок смартфонов LG внес существенный вклад в </w:t>
      </w:r>
      <w:r w:rsidR="00352DD4" w:rsidRPr="009945EE">
        <w:rPr>
          <w:rFonts w:ascii="Times New Roman" w:hAnsi="Times New Roman" w:cs="Times New Roman"/>
          <w:i/>
          <w:iCs/>
          <w:color w:val="auto"/>
          <w:sz w:val="23"/>
          <w:szCs w:val="23"/>
          <w:lang w:val="ru-RU"/>
        </w:rPr>
        <w:t>улучшение</w:t>
      </w:r>
      <w:r w:rsidRPr="009945EE">
        <w:rPr>
          <w:rFonts w:ascii="Times New Roman" w:hAnsi="Times New Roman" w:cs="Times New Roman"/>
          <w:i/>
          <w:iCs/>
          <w:color w:val="auto"/>
          <w:sz w:val="23"/>
          <w:szCs w:val="23"/>
          <w:lang w:val="ru-RU"/>
        </w:rPr>
        <w:t xml:space="preserve"> </w:t>
      </w:r>
      <w:r w:rsidR="00352DD4">
        <w:rPr>
          <w:rFonts w:ascii="Times New Roman" w:hAnsi="Times New Roman" w:cs="Times New Roman"/>
          <w:i/>
          <w:iCs/>
          <w:color w:val="auto"/>
          <w:sz w:val="23"/>
          <w:szCs w:val="23"/>
          <w:lang w:val="ru-RU"/>
        </w:rPr>
        <w:t>прибыльности</w:t>
      </w:r>
      <w:r w:rsidRPr="009945EE">
        <w:rPr>
          <w:rFonts w:ascii="Times New Roman" w:hAnsi="Times New Roman" w:cs="Times New Roman"/>
          <w:i/>
          <w:iCs/>
          <w:color w:val="auto"/>
          <w:sz w:val="23"/>
          <w:szCs w:val="23"/>
          <w:lang w:val="ru-RU"/>
        </w:rPr>
        <w:t xml:space="preserve"> компании </w:t>
      </w:r>
    </w:p>
    <w:p w:rsidR="00B407A2" w:rsidRPr="009945EE" w:rsidRDefault="00B407A2" w:rsidP="00B407A2">
      <w:pPr>
        <w:pStyle w:val="Default"/>
        <w:jc w:val="center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</w:p>
    <w:p w:rsidR="00B407A2" w:rsidRPr="009945EE" w:rsidRDefault="00B407A2" w:rsidP="00352DD4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  <w:r w:rsidRPr="009945EE">
        <w:rPr>
          <w:rFonts w:ascii="Times New Roman" w:hAnsi="Times New Roman" w:cs="Times New Roman"/>
          <w:b/>
          <w:bCs/>
          <w:color w:val="auto"/>
          <w:sz w:val="23"/>
          <w:szCs w:val="23"/>
          <w:lang w:val="ru-RU"/>
        </w:rPr>
        <w:t>СЕУЛ</w:t>
      </w:r>
      <w:r w:rsidRPr="0013335C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, 29 </w:t>
      </w:r>
      <w:r w:rsidRPr="009945EE">
        <w:rPr>
          <w:rFonts w:ascii="Times New Roman" w:hAnsi="Times New Roman" w:cs="Times New Roman"/>
          <w:b/>
          <w:bCs/>
          <w:color w:val="auto"/>
          <w:sz w:val="23"/>
          <w:szCs w:val="23"/>
          <w:lang w:val="ru-RU"/>
        </w:rPr>
        <w:t>января</w:t>
      </w:r>
      <w:r w:rsidRPr="0013335C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2015</w:t>
      </w:r>
      <w:r w:rsidRPr="009945EE">
        <w:rPr>
          <w:rFonts w:ascii="Times New Roman" w:hAnsi="Times New Roman" w:cs="Times New Roman"/>
          <w:b/>
          <w:bCs/>
          <w:color w:val="auto"/>
          <w:sz w:val="23"/>
          <w:szCs w:val="23"/>
          <w:lang w:val="ru-RU"/>
        </w:rPr>
        <w:t>г</w:t>
      </w:r>
      <w:r w:rsidRPr="0013335C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. </w:t>
      </w:r>
      <w:r w:rsidRPr="0013335C">
        <w:rPr>
          <w:rFonts w:ascii="Times New Roman" w:hAnsi="Times New Roman" w:cs="Times New Roman"/>
          <w:color w:val="auto"/>
          <w:sz w:val="23"/>
          <w:szCs w:val="23"/>
        </w:rPr>
        <w:t xml:space="preserve">—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Сегодня</w:t>
      </w:r>
      <w:r w:rsidRPr="0013335C">
        <w:rPr>
          <w:rFonts w:ascii="Times New Roman" w:hAnsi="Times New Roman" w:cs="Times New Roman"/>
          <w:color w:val="auto"/>
          <w:sz w:val="23"/>
          <w:szCs w:val="23"/>
        </w:rPr>
        <w:t xml:space="preserve"> LG Electronics Inc.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(LG) 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сообщила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, что чистая прибыль компании за 2014 год составила 501.40 млрд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. южно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</w:t>
      </w:r>
      <w:r w:rsid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(474.81 млн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), что на 125 процентов 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выше результатов 2013 года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. 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Операционная прибыль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также 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значительно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выросл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а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за прошедший год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и составил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а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1.83 трлн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 (1.73 млрд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США), что на 46 процентов больше по сравнению с 1.25 трлн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 (1.14 млрд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США) в 2013. 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Консолидированная выручка за 2014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год 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составила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59.04 трлн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352DD4"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 (55.91 млрд</w:t>
      </w:r>
      <w:r w:rsidR="00844557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США) </w:t>
      </w:r>
      <w:r w:rsidR="00844557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благодаря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24-процентн</w:t>
      </w:r>
      <w:r w:rsidR="00844557">
        <w:rPr>
          <w:rFonts w:ascii="Times New Roman" w:hAnsi="Times New Roman" w:cs="Times New Roman"/>
          <w:color w:val="auto"/>
          <w:sz w:val="23"/>
          <w:szCs w:val="23"/>
          <w:lang w:val="ru-RU"/>
        </w:rPr>
        <w:t>ому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рост</w:t>
      </w:r>
      <w:r w:rsidR="00844557">
        <w:rPr>
          <w:rFonts w:ascii="Times New Roman" w:hAnsi="Times New Roman" w:cs="Times New Roman"/>
          <w:color w:val="auto"/>
          <w:sz w:val="23"/>
          <w:szCs w:val="23"/>
          <w:lang w:val="ru-RU"/>
        </w:rPr>
        <w:t>у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поставок смартфонов на мировые рынки. </w:t>
      </w:r>
    </w:p>
    <w:p w:rsidR="00B407A2" w:rsidRPr="009945EE" w:rsidRDefault="00B407A2" w:rsidP="00B407A2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</w:p>
    <w:p w:rsidR="00B407A2" w:rsidRPr="009945EE" w:rsidRDefault="00844557" w:rsidP="00844557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Консолидированная квартальная выручка 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за четвертый квартал 2014 года составил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а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15.27 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трлн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(14.06 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млрд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)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, а операционные 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прибыль 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-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275.1 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млрд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 (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253.31 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млн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США)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, 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что на 28 процентов 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выше результата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за аналогичный период 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2013 года. При этом ч</w:t>
      </w:r>
      <w:r w:rsidR="00356A4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истая прибыль за четвертый квартал, закончившийся 31 декабря 2014 г</w:t>
      </w:r>
      <w:r w:rsidR="00ED275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ода, 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зафиксирована с убытком </w:t>
      </w:r>
      <w:r w:rsidR="00ED275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в размере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205.7 </w:t>
      </w:r>
      <w:r w:rsidR="00ED275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млрд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ED275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="00ED275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 (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189.41 </w:t>
      </w:r>
      <w:r w:rsidR="00ED275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млн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ED275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)</w:t>
      </w:r>
      <w:r w:rsidR="00ED275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, в первую очередь, по причине списаний с баланса 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закрывшегося </w:t>
      </w:r>
      <w:r w:rsidR="00ED275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подразделения плазменных телевизоров LG. </w:t>
      </w:r>
    </w:p>
    <w:p w:rsidR="00B407A2" w:rsidRPr="009945EE" w:rsidRDefault="00B407A2" w:rsidP="00B407A2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</w:p>
    <w:p w:rsidR="00B407A2" w:rsidRPr="009945EE" w:rsidRDefault="00844557" w:rsidP="00844557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  <w:r>
        <w:rPr>
          <w:rFonts w:ascii="Times New Roman" w:hAnsi="Times New Roman" w:cs="Times New Roman"/>
          <w:iCs/>
          <w:color w:val="auto"/>
          <w:sz w:val="23"/>
          <w:szCs w:val="23"/>
          <w:lang w:val="ru-RU"/>
        </w:rPr>
        <w:t>Операционная прибыль</w:t>
      </w:r>
      <w:r w:rsidR="00B90601" w:rsidRPr="009945EE">
        <w:rPr>
          <w:rFonts w:ascii="Times New Roman" w:hAnsi="Times New Roman" w:cs="Times New Roman"/>
          <w:iCs/>
          <w:color w:val="auto"/>
          <w:sz w:val="23"/>
          <w:szCs w:val="23"/>
          <w:lang w:val="ru-RU"/>
        </w:rPr>
        <w:t xml:space="preserve"> </w:t>
      </w:r>
      <w:r w:rsidR="00B90601" w:rsidRPr="00844557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>компании</w:t>
      </w:r>
      <w:r w:rsidR="00B407A2" w:rsidRPr="00844557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 xml:space="preserve"> LG </w:t>
      </w:r>
      <w:proofErr w:type="spellStart"/>
      <w:r w:rsidR="00B407A2" w:rsidRPr="00844557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>Home</w:t>
      </w:r>
      <w:proofErr w:type="spellEnd"/>
      <w:r w:rsidR="00B407A2" w:rsidRPr="00844557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 xml:space="preserve"> </w:t>
      </w:r>
      <w:proofErr w:type="spellStart"/>
      <w:r w:rsidR="00B407A2" w:rsidRPr="00844557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>Entertainment</w:t>
      </w:r>
      <w:proofErr w:type="spellEnd"/>
      <w:r w:rsidR="00B407A2" w:rsidRPr="009945EE">
        <w:rPr>
          <w:rFonts w:ascii="Times New Roman" w:hAnsi="Times New Roman" w:cs="Times New Roman"/>
          <w:i/>
          <w:iCs/>
          <w:color w:val="auto"/>
          <w:sz w:val="23"/>
          <w:szCs w:val="23"/>
          <w:lang w:val="ru-RU"/>
        </w:rPr>
        <w:t xml:space="preserve"> </w:t>
      </w:r>
      <w:r w:rsidRPr="009945EE">
        <w:rPr>
          <w:rFonts w:ascii="Times New Roman" w:hAnsi="Times New Roman" w:cs="Times New Roman"/>
          <w:iCs/>
          <w:color w:val="auto"/>
          <w:sz w:val="23"/>
          <w:szCs w:val="23"/>
          <w:lang w:val="ru-RU"/>
        </w:rPr>
        <w:t>за 2014 год</w:t>
      </w:r>
      <w:r w:rsidRPr="009945EE">
        <w:rPr>
          <w:rFonts w:ascii="Times New Roman" w:hAnsi="Times New Roman" w:cs="Times New Roman"/>
          <w:i/>
          <w:iCs/>
          <w:color w:val="auto"/>
          <w:sz w:val="23"/>
          <w:szCs w:val="23"/>
          <w:lang w:val="ru-RU"/>
        </w:rPr>
        <w:t xml:space="preserve"> 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составил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а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509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млрд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(482.01 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млн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), 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что на 31 </w:t>
      </w:r>
      <w:r w:rsid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процент 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выше по сравнению с аналогичным периодом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2013 года. При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этом выручка за весь год выросла не так значительно</w:t>
      </w:r>
      <w:r w:rsid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: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 уровня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19.38 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трлн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 (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18.35 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млрд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США). Выручка за четвертый квартал выросла на 20 процентов по сравнению с четвертым кварталом 2013 года до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5.43 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трлн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 (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5.00 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млрд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США)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в связи с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BF0C7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сезонн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ым увеличе</w:t>
      </w:r>
      <w:r w:rsidR="00BF0C7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н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ием</w:t>
      </w:r>
      <w:r w:rsidR="00B90601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спроса на телевизоры </w:t>
      </w:r>
      <w:r w:rsidR="00BF0C7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в Европе, Северной Америке и странах СНГ. Несмотря на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усилившуюся </w:t>
      </w:r>
      <w:r w:rsidR="00BF0C7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конкуренцию и колебания валют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ных курсов</w:t>
      </w:r>
      <w:r w:rsidR="00BF0C7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на развивающихся рынках,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BF0C7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компания придерживается оптимистичного взгляда на развитие преми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ального</w:t>
      </w:r>
      <w:r w:rsidR="00BF0C7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сегмента OLED и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ULTRA HD</w:t>
      </w:r>
      <w:r w:rsidR="00BF0C7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телевизоров, где ожидается дальнейший рост, наряду с рынком цифровых панелей.</w:t>
      </w:r>
    </w:p>
    <w:p w:rsidR="00B407A2" w:rsidRPr="009945EE" w:rsidRDefault="00B407A2" w:rsidP="00B407A2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</w:p>
    <w:p w:rsidR="00B407A2" w:rsidRPr="009945EE" w:rsidRDefault="00693CF2" w:rsidP="00AF7C6A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  <w:r w:rsidRPr="009945EE">
        <w:rPr>
          <w:rFonts w:ascii="Times New Roman" w:hAnsi="Times New Roman" w:cs="Times New Roman"/>
          <w:iCs/>
          <w:color w:val="auto"/>
          <w:sz w:val="23"/>
          <w:szCs w:val="23"/>
          <w:lang w:val="ru-RU"/>
        </w:rPr>
        <w:t>Годовая выручка</w:t>
      </w:r>
      <w:r w:rsidRPr="009945EE">
        <w:rPr>
          <w:rFonts w:ascii="Times New Roman" w:hAnsi="Times New Roman" w:cs="Times New Roman"/>
          <w:i/>
          <w:iCs/>
          <w:color w:val="auto"/>
          <w:sz w:val="23"/>
          <w:szCs w:val="23"/>
          <w:lang w:val="ru-RU"/>
        </w:rPr>
        <w:t xml:space="preserve"> </w:t>
      </w:r>
      <w:r w:rsidRPr="00AF7C6A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>компании</w:t>
      </w:r>
      <w:r w:rsidR="009945EE" w:rsidRPr="00AF7C6A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 xml:space="preserve"> LG </w:t>
      </w:r>
      <w:proofErr w:type="spellStart"/>
      <w:r w:rsidR="009945EE" w:rsidRPr="00AF7C6A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>Mobile</w:t>
      </w:r>
      <w:proofErr w:type="spellEnd"/>
      <w:r w:rsidR="009945EE" w:rsidRPr="00AF7C6A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 xml:space="preserve"> </w:t>
      </w:r>
      <w:proofErr w:type="spellStart"/>
      <w:r w:rsidR="009945EE" w:rsidRPr="00AF7C6A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>Communications</w:t>
      </w:r>
      <w:proofErr w:type="spellEnd"/>
      <w:r w:rsidR="00AF7C6A">
        <w:rPr>
          <w:rFonts w:ascii="Times New Roman" w:hAnsi="Times New Roman" w:cs="Times New Roman"/>
          <w:i/>
          <w:iCs/>
          <w:color w:val="auto"/>
          <w:sz w:val="23"/>
          <w:szCs w:val="23"/>
          <w:lang w:val="ru-RU"/>
        </w:rPr>
        <w:t xml:space="preserve">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выросла на 16 процентов до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15.06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трлн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 (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14.26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млрд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)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благодаря увеличившимся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на 78 процентов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по </w:t>
      </w:r>
      <w:r w:rsidR="00AF7C6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сравнению с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2013</w:t>
      </w:r>
      <w:r w:rsidR="00AF7C6A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годом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поставкам смартфонов на рынок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Северной Америки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. Выручка за четвертый квартал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составила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3.78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трлн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(3.48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млрд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), что на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5 процентов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выше результатов аналогичного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период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а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пр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едыдущего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года.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В</w:t>
      </w:r>
      <w:r w:rsid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сего 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в 2014 году было </w:t>
      </w:r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поставлено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59.1 </w:t>
      </w:r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млн</w:t>
      </w:r>
      <w:r w:rsidR="00AF7C6A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смартфонов, что на 24 пр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оцента больше, чем в 2013 году,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при общем объеме продаж </w:t>
      </w:r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38134C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мобильных телефонов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в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78.2 </w:t>
      </w:r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млн.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шт.</w:t>
      </w:r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Компания ожидает, что новый год будет непростым в виду растущей конкуренции на мировом рынке 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со стороны</w:t>
      </w:r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р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азличных производителей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. Поэтому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LG </w:t>
      </w:r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планирует сконцентрирова</w:t>
      </w:r>
      <w:r w:rsid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ться на 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усиление своего бренда, </w:t>
      </w:r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более эффективном </w:t>
      </w:r>
      <w:proofErr w:type="gramStart"/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управлении</w:t>
      </w:r>
      <w:proofErr w:type="gramEnd"/>
      <w:r w:rsid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, а также</w:t>
      </w:r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сфокусируется на определенных</w:t>
      </w:r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ключевы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х</w:t>
      </w:r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рынка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х</w:t>
      </w:r>
      <w:r w:rsidR="00B04C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. </w:t>
      </w:r>
    </w:p>
    <w:p w:rsidR="00B407A2" w:rsidRPr="009945EE" w:rsidRDefault="00B407A2" w:rsidP="00B407A2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</w:p>
    <w:p w:rsidR="00B407A2" w:rsidRPr="009945EE" w:rsidRDefault="00B04C40" w:rsidP="0038134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  <w:r w:rsidRPr="0038134C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>Компания</w:t>
      </w:r>
      <w:r w:rsidR="00B407A2" w:rsidRPr="0038134C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 xml:space="preserve"> LG </w:t>
      </w:r>
      <w:proofErr w:type="spellStart"/>
      <w:r w:rsidR="00B407A2" w:rsidRPr="0038134C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>Home</w:t>
      </w:r>
      <w:proofErr w:type="spellEnd"/>
      <w:r w:rsidRPr="0038134C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 xml:space="preserve"> </w:t>
      </w:r>
      <w:proofErr w:type="spellStart"/>
      <w:r w:rsidRPr="0038134C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>Appliance</w:t>
      </w:r>
      <w:proofErr w:type="spellEnd"/>
      <w:r w:rsidR="0038134C">
        <w:rPr>
          <w:rFonts w:ascii="Times New Roman" w:hAnsi="Times New Roman" w:cs="Times New Roman"/>
          <w:i/>
          <w:iCs/>
          <w:color w:val="auto"/>
          <w:sz w:val="23"/>
          <w:szCs w:val="23"/>
          <w:lang w:val="ru-RU"/>
        </w:rPr>
        <w:t xml:space="preserve"> 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объявила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о годовой выручке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в размере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11.54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трлн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.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lastRenderedPageBreak/>
        <w:t>южно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(10.93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млрд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)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благодаря высоким продажам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в Европе и на таких развивающихся рынках, как страны Ближнего Востока, Африки и Юго-Восточной Азии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, которые помогли компенсировать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снижение продаж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в Северной Америке. Выручка за четвертый квартал составила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2.88 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трлн. южно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(2.65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млрд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)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, что немного выше, чем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в четвертом квартале 2013 года. О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перационн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ая прибыль зафиксирована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на уровне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85 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млрд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 (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78.27 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млн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), что на 64 процента выше по сравнению с предыдущим кварталом года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, а также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на 2 процента выше результатов 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аналогичного 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период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а 2013</w:t>
      </w:r>
      <w:r w:rsid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года. Компания планирует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ответить на</w:t>
      </w:r>
      <w:r w:rsidR="00471540" w:rsidRP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ожидаемый общий невысокий спрос</w:t>
      </w:r>
      <w:r w:rsidR="00031CC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в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2015 году предложением </w:t>
      </w:r>
      <w:proofErr w:type="spellStart"/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энергоэффективны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х</w:t>
      </w:r>
      <w:proofErr w:type="spellEnd"/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продукт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ов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и 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улучшением ценовой конкурентоспособности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. </w:t>
      </w:r>
    </w:p>
    <w:p w:rsidR="00B407A2" w:rsidRPr="009945EE" w:rsidRDefault="00B407A2" w:rsidP="00B407A2">
      <w:pPr>
        <w:pStyle w:val="Default"/>
        <w:rPr>
          <w:rFonts w:ascii="Times New Roman" w:hAnsi="Times New Roman" w:cs="Times New Roman"/>
          <w:i/>
          <w:iCs/>
          <w:color w:val="auto"/>
          <w:sz w:val="23"/>
          <w:szCs w:val="23"/>
          <w:lang w:val="ru-RU"/>
        </w:rPr>
      </w:pPr>
    </w:p>
    <w:p w:rsidR="00B407A2" w:rsidRDefault="00BE3041" w:rsidP="00031CCA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  <w:r w:rsidRPr="0038134C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>Компания</w:t>
      </w:r>
      <w:r w:rsidR="00B407A2" w:rsidRPr="0038134C">
        <w:rPr>
          <w:rFonts w:ascii="Times New Roman" w:hAnsi="Times New Roman" w:cs="Times New Roman"/>
          <w:b/>
          <w:i/>
          <w:iCs/>
          <w:color w:val="auto"/>
          <w:sz w:val="23"/>
          <w:szCs w:val="23"/>
          <w:lang w:val="ru-RU"/>
        </w:rPr>
        <w:t xml:space="preserve"> LG Air Conditioning &amp; Energy Solutions</w:t>
      </w:r>
      <w:r w:rsidR="00B407A2" w:rsidRPr="009945EE">
        <w:rPr>
          <w:rFonts w:ascii="Times New Roman" w:hAnsi="Times New Roman" w:cs="Times New Roman"/>
          <w:i/>
          <w:iCs/>
          <w:color w:val="auto"/>
          <w:sz w:val="23"/>
          <w:szCs w:val="23"/>
          <w:lang w:val="ru-RU"/>
        </w:rPr>
        <w:t xml:space="preserve"> </w:t>
      </w:r>
      <w:proofErr w:type="gramStart"/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отчиталась о</w:t>
      </w:r>
      <w:proofErr w:type="gramEnd"/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годовой выручке в размере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4.56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трлн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(4.32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млрд</w:t>
      </w:r>
      <w:r w:rsidR="0038134C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) 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и операционной прибыли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на уровне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255.1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млрд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(241.57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млн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).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Показатель продаж за четвертый квартал составил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781.4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млрд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 (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719.52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млн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.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долларов США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)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, что на 9 процентов 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>выше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по сравнению с</w:t>
      </w:r>
      <w:r w:rsidR="00031CC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аналогичным периодом 2013 года. В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первую очередь</w:t>
      </w:r>
      <w:r w:rsidR="00031CC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этот рост обусловлен</w:t>
      </w:r>
      <w:r w:rsidR="00471540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увеличени</w:t>
      </w:r>
      <w:r w:rsidR="00031CCA">
        <w:rPr>
          <w:rFonts w:ascii="Times New Roman" w:hAnsi="Times New Roman" w:cs="Times New Roman"/>
          <w:color w:val="auto"/>
          <w:sz w:val="23"/>
          <w:szCs w:val="23"/>
          <w:lang w:val="ru-RU"/>
        </w:rPr>
        <w:t>ем</w:t>
      </w:r>
      <w:r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продаж в сегменте коммерческих кондиционеров. </w:t>
      </w:r>
      <w:r w:rsidR="00031CCA" w:rsidRPr="00031CC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LG планирует преодолеть неопределенность в мировой экономике за счет </w:t>
      </w:r>
      <w:r w:rsidR="00031CCA">
        <w:rPr>
          <w:rFonts w:ascii="Times New Roman" w:hAnsi="Times New Roman" w:cs="Times New Roman"/>
          <w:color w:val="auto"/>
          <w:sz w:val="23"/>
          <w:szCs w:val="23"/>
          <w:lang w:val="ru-RU"/>
        </w:rPr>
        <w:t>улучшения цены</w:t>
      </w:r>
      <w:r w:rsidR="00031CCA" w:rsidRPr="00031CC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и конкурентоспособности</w:t>
      </w:r>
      <w:r w:rsidR="00031CC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благодаря более </w:t>
      </w:r>
      <w:proofErr w:type="spellStart"/>
      <w:r w:rsidR="00031CCA">
        <w:rPr>
          <w:rFonts w:ascii="Times New Roman" w:hAnsi="Times New Roman" w:cs="Times New Roman"/>
          <w:color w:val="auto"/>
          <w:sz w:val="23"/>
          <w:szCs w:val="23"/>
          <w:lang w:val="ru-RU"/>
        </w:rPr>
        <w:t>энергоэффективным</w:t>
      </w:r>
      <w:proofErr w:type="spellEnd"/>
      <w:r w:rsidR="00031CCA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продуктам. </w:t>
      </w:r>
    </w:p>
    <w:p w:rsidR="00031CCA" w:rsidRPr="009945EE" w:rsidRDefault="00031CCA" w:rsidP="00031CCA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color w:val="auto"/>
          <w:sz w:val="23"/>
          <w:szCs w:val="23"/>
          <w:lang w:val="ru-RU"/>
        </w:rPr>
      </w:pPr>
    </w:p>
    <w:p w:rsidR="001A2740" w:rsidRPr="009945EE" w:rsidRDefault="001A2740" w:rsidP="001A2740">
      <w:pPr>
        <w:kinsoku w:val="0"/>
        <w:overflowPunct w:val="0"/>
        <w:spacing w:line="360" w:lineRule="auto"/>
        <w:ind w:rightChars="-40" w:right="-96"/>
        <w:jc w:val="both"/>
        <w:rPr>
          <w:rFonts w:eastAsia="Malgun Gothic"/>
          <w:b/>
          <w:bCs/>
          <w:i/>
          <w:lang w:val="ru-RU" w:eastAsia="ko-KR" w:bidi="mni-IN"/>
        </w:rPr>
      </w:pPr>
      <w:r w:rsidRPr="009945EE">
        <w:rPr>
          <w:rFonts w:eastAsia="Malgun Gothic"/>
          <w:b/>
          <w:bCs/>
          <w:i/>
          <w:lang w:val="ru-RU" w:eastAsia="ko-KR" w:bidi="mni-IN"/>
        </w:rPr>
        <w:t xml:space="preserve">Комментарии по курсу иностранной валюты в четвертом квартале 2014 года </w:t>
      </w:r>
    </w:p>
    <w:p w:rsidR="00B407A2" w:rsidRPr="009945EE" w:rsidRDefault="00A74BD4" w:rsidP="00A74BD4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  <w:proofErr w:type="spellStart"/>
      <w:r>
        <w:rPr>
          <w:rFonts w:ascii="Times New Roman" w:hAnsi="Times New Roman"/>
          <w:lang w:val="ru-RU"/>
        </w:rPr>
        <w:t>Неаудированные</w:t>
      </w:r>
      <w:proofErr w:type="spellEnd"/>
      <w:r>
        <w:rPr>
          <w:rFonts w:ascii="Times New Roman" w:hAnsi="Times New Roman"/>
          <w:lang w:val="ru-RU"/>
        </w:rPr>
        <w:t xml:space="preserve"> ф</w:t>
      </w:r>
      <w:r w:rsidR="001A2740" w:rsidRPr="009945EE">
        <w:rPr>
          <w:rFonts w:ascii="Times New Roman" w:hAnsi="Times New Roman"/>
          <w:lang w:val="ru-RU"/>
        </w:rPr>
        <w:t xml:space="preserve">инансовые показатели компании LG </w:t>
      </w:r>
      <w:proofErr w:type="spellStart"/>
      <w:r w:rsidR="001A2740" w:rsidRPr="009945EE">
        <w:rPr>
          <w:rFonts w:ascii="Times New Roman" w:hAnsi="Times New Roman"/>
          <w:lang w:val="ru-RU"/>
        </w:rPr>
        <w:t>Electronics</w:t>
      </w:r>
      <w:proofErr w:type="spellEnd"/>
      <w:r w:rsidR="001A2740" w:rsidRPr="009945EE">
        <w:rPr>
          <w:rFonts w:ascii="Times New Roman" w:hAnsi="Times New Roman"/>
          <w:lang w:val="ru-RU"/>
        </w:rPr>
        <w:t xml:space="preserve"> приведены в </w:t>
      </w:r>
      <w:proofErr w:type="spellStart"/>
      <w:r w:rsidR="001A2740" w:rsidRPr="009945EE">
        <w:rPr>
          <w:rFonts w:ascii="Times New Roman" w:hAnsi="Times New Roman"/>
          <w:lang w:val="ru-RU"/>
        </w:rPr>
        <w:t>соответсвие</w:t>
      </w:r>
      <w:proofErr w:type="spellEnd"/>
      <w:r w:rsidR="001A2740" w:rsidRPr="009945EE">
        <w:rPr>
          <w:rFonts w:ascii="Times New Roman" w:hAnsi="Times New Roman"/>
          <w:lang w:val="ru-RU"/>
        </w:rPr>
        <w:t xml:space="preserve"> со стандартами МСФО (международной системы финансовой отчетности) за </w:t>
      </w:r>
      <w:r>
        <w:rPr>
          <w:rFonts w:ascii="Times New Roman" w:hAnsi="Times New Roman"/>
          <w:lang w:val="ru-RU"/>
        </w:rPr>
        <w:t>три месяца</w:t>
      </w:r>
      <w:r w:rsidR="001A2740" w:rsidRPr="009945EE">
        <w:rPr>
          <w:rFonts w:ascii="Times New Roman" w:hAnsi="Times New Roman"/>
          <w:lang w:val="ru-RU"/>
        </w:rPr>
        <w:t xml:space="preserve">, начиная с 1 </w:t>
      </w:r>
      <w:r>
        <w:rPr>
          <w:rFonts w:ascii="Times New Roman" w:hAnsi="Times New Roman"/>
          <w:lang w:val="ru-RU"/>
        </w:rPr>
        <w:t xml:space="preserve">октября </w:t>
      </w:r>
      <w:r w:rsidR="001A2740" w:rsidRPr="009945EE">
        <w:rPr>
          <w:rFonts w:ascii="Times New Roman" w:hAnsi="Times New Roman"/>
          <w:lang w:val="ru-RU"/>
        </w:rPr>
        <w:t xml:space="preserve">2014 года. Суммы в </w:t>
      </w:r>
      <w:r>
        <w:rPr>
          <w:rFonts w:ascii="Times New Roman" w:hAnsi="Times New Roman"/>
          <w:lang w:val="ru-RU"/>
        </w:rPr>
        <w:t>южно</w:t>
      </w:r>
      <w:r w:rsidR="001A2740" w:rsidRPr="009945EE">
        <w:rPr>
          <w:rFonts w:ascii="Times New Roman" w:hAnsi="Times New Roman"/>
          <w:lang w:val="ru-RU"/>
        </w:rPr>
        <w:t>корейских вонах</w:t>
      </w:r>
      <w:r>
        <w:rPr>
          <w:rFonts w:ascii="Times New Roman" w:hAnsi="Times New Roman"/>
          <w:lang w:val="ru-RU"/>
        </w:rPr>
        <w:t xml:space="preserve"> конвертированы</w:t>
      </w:r>
      <w:r w:rsidR="001A2740" w:rsidRPr="009945EE">
        <w:rPr>
          <w:rFonts w:ascii="Times New Roman" w:hAnsi="Times New Roman"/>
          <w:lang w:val="ru-RU"/>
        </w:rPr>
        <w:t xml:space="preserve"> в доллары США по среднему курсу за трехмесячный период каждого квартала -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1,086 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корейских вон за 1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доллар США (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четвертый квартал 2014г.) и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 1,062 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="001A2740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корейских вон за 1 доллар США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(</w:t>
      </w:r>
      <w:r w:rsidR="00A65C3F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четвертый квартал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2013</w:t>
      </w:r>
      <w:r w:rsidR="00A65C3F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>г.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). </w:t>
      </w:r>
      <w:r w:rsidR="00A65C3F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Средневзвешенный курс за 12 месяцев 2014 года составил </w:t>
      </w:r>
      <w:r w:rsidR="00B407A2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1,056 </w:t>
      </w:r>
      <w:r>
        <w:rPr>
          <w:rFonts w:ascii="Times New Roman" w:hAnsi="Times New Roman" w:cs="Times New Roman"/>
          <w:color w:val="auto"/>
          <w:sz w:val="23"/>
          <w:szCs w:val="23"/>
          <w:lang w:val="ru-RU"/>
        </w:rPr>
        <w:t>южно</w:t>
      </w:r>
      <w:r w:rsidR="00A65C3F" w:rsidRPr="009945EE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корейских вон за 1 доллар США. </w:t>
      </w:r>
    </w:p>
    <w:p w:rsidR="00B407A2" w:rsidRPr="009945EE" w:rsidRDefault="00B407A2" w:rsidP="00B407A2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</w:p>
    <w:p w:rsidR="00B407A2" w:rsidRPr="0013335C" w:rsidRDefault="00B407A2" w:rsidP="00B407A2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  <w:r w:rsidRPr="0013335C">
        <w:rPr>
          <w:rFonts w:ascii="Times New Roman" w:hAnsi="Times New Roman" w:cs="Times New Roman"/>
          <w:color w:val="auto"/>
          <w:sz w:val="23"/>
          <w:szCs w:val="23"/>
          <w:lang w:val="ru-RU"/>
        </w:rPr>
        <w:t xml:space="preserve"># # # </w:t>
      </w:r>
    </w:p>
    <w:p w:rsidR="00B407A2" w:rsidRPr="0013335C" w:rsidRDefault="00B407A2" w:rsidP="00B407A2">
      <w:pPr>
        <w:pStyle w:val="Default"/>
        <w:rPr>
          <w:rFonts w:ascii="Times New Roman" w:hAnsi="Times New Roman" w:cs="Times New Roman"/>
          <w:color w:val="auto"/>
          <w:sz w:val="23"/>
          <w:szCs w:val="23"/>
          <w:lang w:val="ru-RU"/>
        </w:rPr>
      </w:pPr>
    </w:p>
    <w:p w:rsidR="0013335C" w:rsidRPr="00795489" w:rsidRDefault="0013335C" w:rsidP="0013335C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795489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795489">
        <w:rPr>
          <w:b/>
          <w:bCs/>
          <w:color w:val="CC0066"/>
          <w:sz w:val="18"/>
          <w:szCs w:val="18"/>
        </w:rPr>
        <w:t>LGElectronics</w:t>
      </w:r>
    </w:p>
    <w:p w:rsidR="0013335C" w:rsidRPr="00BB13EC" w:rsidRDefault="0013335C" w:rsidP="0013335C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795489">
        <w:rPr>
          <w:color w:val="000000"/>
          <w:sz w:val="18"/>
          <w:szCs w:val="18"/>
          <w:lang w:val="ru-RU"/>
        </w:rPr>
        <w:t xml:space="preserve">Компания </w:t>
      </w:r>
      <w:r w:rsidRPr="00795489">
        <w:rPr>
          <w:color w:val="000000"/>
          <w:sz w:val="18"/>
          <w:szCs w:val="18"/>
        </w:rPr>
        <w:t>LGElectronics</w:t>
      </w:r>
      <w:r w:rsidRPr="00795489">
        <w:rPr>
          <w:color w:val="000000"/>
          <w:sz w:val="18"/>
          <w:szCs w:val="18"/>
          <w:lang w:val="ru-RU"/>
        </w:rPr>
        <w:t xml:space="preserve"> (</w:t>
      </w:r>
      <w:r w:rsidRPr="00795489">
        <w:rPr>
          <w:color w:val="000000"/>
          <w:sz w:val="18"/>
          <w:szCs w:val="18"/>
        </w:rPr>
        <w:t>KSE</w:t>
      </w:r>
      <w:r w:rsidRPr="00795489">
        <w:rPr>
          <w:color w:val="000000"/>
          <w:sz w:val="18"/>
          <w:szCs w:val="18"/>
          <w:lang w:val="ru-RU"/>
        </w:rPr>
        <w:t>: 066570.</w:t>
      </w:r>
      <w:r w:rsidRPr="00795489">
        <w:rPr>
          <w:color w:val="000000"/>
          <w:sz w:val="18"/>
          <w:szCs w:val="18"/>
        </w:rPr>
        <w:t>KS</w:t>
      </w:r>
      <w:r w:rsidRPr="00795489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</w:t>
      </w:r>
      <w:r w:rsidR="00A74BD4">
        <w:rPr>
          <w:color w:val="000000"/>
          <w:sz w:val="18"/>
          <w:szCs w:val="18"/>
          <w:lang w:val="ru-RU"/>
        </w:rPr>
        <w:t>2</w:t>
      </w:r>
      <w:r w:rsidRPr="00795489">
        <w:rPr>
          <w:color w:val="000000"/>
          <w:sz w:val="18"/>
          <w:szCs w:val="18"/>
          <w:lang w:val="ru-RU"/>
        </w:rPr>
        <w:t xml:space="preserve"> тысяч человек в 11</w:t>
      </w:r>
      <w:r w:rsidR="00A74BD4">
        <w:rPr>
          <w:color w:val="000000"/>
          <w:sz w:val="18"/>
          <w:szCs w:val="18"/>
          <w:lang w:val="ru-RU"/>
        </w:rPr>
        <w:t>9</w:t>
      </w:r>
      <w:r w:rsidRPr="00795489">
        <w:rPr>
          <w:color w:val="000000"/>
          <w:sz w:val="18"/>
          <w:szCs w:val="18"/>
          <w:lang w:val="ru-RU"/>
        </w:rPr>
        <w:t xml:space="preserve"> филиалах. Компания </w:t>
      </w:r>
      <w:r w:rsidRPr="00795489">
        <w:rPr>
          <w:color w:val="000000"/>
          <w:sz w:val="18"/>
          <w:szCs w:val="18"/>
        </w:rPr>
        <w:t>LG</w:t>
      </w:r>
      <w:r w:rsidRPr="00795489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795489">
        <w:rPr>
          <w:color w:val="000000"/>
          <w:sz w:val="18"/>
          <w:szCs w:val="18"/>
        </w:rPr>
        <w:t>Home</w:t>
      </w:r>
      <w:r w:rsidR="00A74BD4"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Entertainment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Mobile</w:t>
      </w:r>
      <w:r w:rsidR="00A74BD4"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Communications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Home</w:t>
      </w:r>
      <w:r w:rsidR="00A74BD4"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Appliance</w:t>
      </w:r>
      <w:r w:rsidRPr="00795489">
        <w:rPr>
          <w:color w:val="000000"/>
          <w:sz w:val="18"/>
          <w:szCs w:val="18"/>
          <w:lang w:val="ru-RU"/>
        </w:rPr>
        <w:t>&amp;</w:t>
      </w:r>
      <w:r w:rsidRPr="00795489">
        <w:rPr>
          <w:color w:val="000000"/>
          <w:sz w:val="18"/>
          <w:szCs w:val="18"/>
        </w:rPr>
        <w:t>Air</w:t>
      </w:r>
      <w:r w:rsidR="00A74BD4"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Solution</w:t>
      </w:r>
      <w:r w:rsidRPr="00795489">
        <w:rPr>
          <w:color w:val="000000"/>
          <w:sz w:val="18"/>
          <w:szCs w:val="18"/>
          <w:lang w:val="ru-RU"/>
        </w:rPr>
        <w:t xml:space="preserve"> и </w:t>
      </w:r>
      <w:r w:rsidRPr="00795489">
        <w:rPr>
          <w:color w:val="000000"/>
          <w:sz w:val="18"/>
          <w:szCs w:val="18"/>
        </w:rPr>
        <w:t>Vehicle</w:t>
      </w:r>
      <w:r w:rsidR="00A74BD4"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Components</w:t>
      </w:r>
      <w:r w:rsidRPr="00795489">
        <w:rPr>
          <w:color w:val="000000"/>
          <w:sz w:val="18"/>
          <w:szCs w:val="18"/>
          <w:lang w:val="ru-RU"/>
        </w:rPr>
        <w:t>, общий объем мировых продаж которых в 201</w:t>
      </w:r>
      <w:r w:rsidRPr="0013335C">
        <w:rPr>
          <w:color w:val="000000"/>
          <w:sz w:val="18"/>
          <w:szCs w:val="18"/>
          <w:lang w:val="ru-RU"/>
        </w:rPr>
        <w:t>4</w:t>
      </w:r>
      <w:r>
        <w:rPr>
          <w:color w:val="000000"/>
          <w:sz w:val="18"/>
          <w:szCs w:val="18"/>
          <w:lang w:val="ru-RU"/>
        </w:rPr>
        <w:t xml:space="preserve"> году составил 5</w:t>
      </w:r>
      <w:r w:rsidRPr="0013335C">
        <w:rPr>
          <w:color w:val="000000"/>
          <w:sz w:val="18"/>
          <w:szCs w:val="18"/>
          <w:lang w:val="ru-RU"/>
        </w:rPr>
        <w:t>6</w:t>
      </w:r>
      <w:r>
        <w:rPr>
          <w:color w:val="000000"/>
          <w:sz w:val="18"/>
          <w:szCs w:val="18"/>
          <w:lang w:val="ru-RU"/>
        </w:rPr>
        <w:t xml:space="preserve"> млрд. долларов США (5</w:t>
      </w:r>
      <w:r w:rsidRPr="0013335C">
        <w:rPr>
          <w:color w:val="000000"/>
          <w:sz w:val="18"/>
          <w:szCs w:val="18"/>
          <w:lang w:val="ru-RU"/>
        </w:rPr>
        <w:t>9</w:t>
      </w:r>
      <w:r w:rsidRPr="00795489">
        <w:rPr>
          <w:color w:val="000000"/>
          <w:sz w:val="18"/>
          <w:szCs w:val="18"/>
          <w:lang w:val="ru-RU"/>
        </w:rPr>
        <w:t xml:space="preserve"> триллионов южнокорейских вон). </w:t>
      </w:r>
      <w:proofErr w:type="gramStart"/>
      <w:r w:rsidRPr="00795489">
        <w:rPr>
          <w:color w:val="000000"/>
          <w:sz w:val="18"/>
          <w:szCs w:val="18"/>
        </w:rPr>
        <w:t>LG</w:t>
      </w:r>
      <w:r w:rsidR="00A74BD4"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795489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795489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</w:t>
      </w:r>
      <w:proofErr w:type="gramEnd"/>
      <w:r w:rsidR="00A74BD4">
        <w:rPr>
          <w:color w:val="000000"/>
          <w:sz w:val="18"/>
          <w:szCs w:val="18"/>
          <w:lang w:val="ru-RU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Такж</w:t>
      </w:r>
      <w:r w:rsidR="00A74BD4">
        <w:rPr>
          <w:color w:val="000000"/>
          <w:sz w:val="18"/>
          <w:szCs w:val="18"/>
          <w:lang w:val="ru-RU"/>
        </w:rPr>
        <w:t>е</w:t>
      </w:r>
      <w:r w:rsidR="00A74BD4" w:rsidRPr="00A74BD4">
        <w:rPr>
          <w:color w:val="000000"/>
          <w:sz w:val="18"/>
          <w:szCs w:val="18"/>
          <w:lang w:val="en-US"/>
        </w:rPr>
        <w:t xml:space="preserve"> </w:t>
      </w:r>
      <w:r w:rsidRPr="00795489">
        <w:rPr>
          <w:color w:val="000000"/>
          <w:sz w:val="18"/>
          <w:szCs w:val="18"/>
        </w:rPr>
        <w:t>LG</w:t>
      </w:r>
      <w:r w:rsidR="00A74BD4" w:rsidRPr="00A74BD4">
        <w:rPr>
          <w:color w:val="000000"/>
          <w:sz w:val="18"/>
          <w:szCs w:val="18"/>
          <w:lang w:val="en-US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="00A74BD4" w:rsidRPr="00A74BD4">
        <w:rPr>
          <w:color w:val="000000"/>
          <w:sz w:val="18"/>
          <w:szCs w:val="18"/>
          <w:lang w:val="en-US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лауреат</w:t>
      </w:r>
      <w:r w:rsidR="00A74BD4" w:rsidRPr="00A74BD4">
        <w:rPr>
          <w:color w:val="000000"/>
          <w:sz w:val="18"/>
          <w:szCs w:val="18"/>
          <w:lang w:val="en-US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премии</w:t>
      </w:r>
      <w:r w:rsidRPr="00A74BD4">
        <w:rPr>
          <w:color w:val="000000"/>
          <w:sz w:val="18"/>
          <w:szCs w:val="18"/>
          <w:lang w:val="en-US"/>
        </w:rPr>
        <w:t xml:space="preserve"> 2014 </w:t>
      </w:r>
      <w:r w:rsidRPr="00795489">
        <w:rPr>
          <w:color w:val="000000"/>
          <w:sz w:val="18"/>
          <w:szCs w:val="18"/>
        </w:rPr>
        <w:t>ENERGY</w:t>
      </w:r>
      <w:r w:rsidR="00A74BD4" w:rsidRPr="00A74BD4">
        <w:rPr>
          <w:color w:val="000000"/>
          <w:sz w:val="18"/>
          <w:szCs w:val="18"/>
          <w:lang w:val="en-US"/>
        </w:rPr>
        <w:t xml:space="preserve"> </w:t>
      </w:r>
      <w:r w:rsidRPr="00795489">
        <w:rPr>
          <w:color w:val="000000"/>
          <w:sz w:val="18"/>
          <w:szCs w:val="18"/>
        </w:rPr>
        <w:t>STAR</w:t>
      </w:r>
      <w:r w:rsidR="00A74BD4" w:rsidRPr="00A74BD4">
        <w:rPr>
          <w:color w:val="000000"/>
          <w:sz w:val="18"/>
          <w:szCs w:val="18"/>
          <w:lang w:val="en-US"/>
        </w:rPr>
        <w:t xml:space="preserve"> </w:t>
      </w:r>
      <w:r w:rsidRPr="00795489">
        <w:rPr>
          <w:color w:val="000000"/>
          <w:sz w:val="18"/>
          <w:szCs w:val="18"/>
        </w:rPr>
        <w:t>Partner</w:t>
      </w:r>
      <w:r w:rsidR="00A74BD4" w:rsidRPr="00A74BD4">
        <w:rPr>
          <w:color w:val="000000"/>
          <w:sz w:val="18"/>
          <w:szCs w:val="18"/>
          <w:lang w:val="en-US"/>
        </w:rPr>
        <w:t xml:space="preserve"> </w:t>
      </w:r>
      <w:r w:rsidRPr="00795489">
        <w:rPr>
          <w:color w:val="000000"/>
          <w:sz w:val="18"/>
          <w:szCs w:val="18"/>
        </w:rPr>
        <w:t>of</w:t>
      </w:r>
      <w:r w:rsidR="00A74BD4" w:rsidRPr="00A74BD4">
        <w:rPr>
          <w:color w:val="000000"/>
          <w:sz w:val="18"/>
          <w:szCs w:val="18"/>
          <w:lang w:val="en-US"/>
        </w:rPr>
        <w:t xml:space="preserve"> </w:t>
      </w:r>
      <w:r w:rsidRPr="00795489">
        <w:rPr>
          <w:color w:val="000000"/>
          <w:sz w:val="18"/>
          <w:szCs w:val="18"/>
        </w:rPr>
        <w:t>the</w:t>
      </w:r>
      <w:r w:rsidR="00A74BD4" w:rsidRPr="00A74BD4">
        <w:rPr>
          <w:color w:val="000000"/>
          <w:sz w:val="18"/>
          <w:szCs w:val="18"/>
          <w:lang w:val="en-US"/>
        </w:rPr>
        <w:t xml:space="preserve"> </w:t>
      </w:r>
      <w:r w:rsidRPr="00795489">
        <w:rPr>
          <w:color w:val="000000"/>
          <w:sz w:val="18"/>
          <w:szCs w:val="18"/>
        </w:rPr>
        <w:t>Year</w:t>
      </w:r>
      <w:r w:rsidRPr="00A74BD4">
        <w:rPr>
          <w:color w:val="000000"/>
          <w:sz w:val="18"/>
          <w:szCs w:val="18"/>
          <w:lang w:val="en-US"/>
        </w:rPr>
        <w:t xml:space="preserve">. </w:t>
      </w:r>
      <w:r w:rsidRPr="00BB13EC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6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lg</w:t>
        </w:r>
        <w:proofErr w:type="spellEnd"/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proofErr w:type="spellStart"/>
        <w:r w:rsidRPr="00795489">
          <w:rPr>
            <w:color w:val="0000FF"/>
            <w:sz w:val="18"/>
            <w:szCs w:val="18"/>
            <w:u w:val="single"/>
          </w:rPr>
          <w:t>ru</w:t>
        </w:r>
        <w:proofErr w:type="spellEnd"/>
      </w:hyperlink>
      <w:r w:rsidRPr="00BB13EC">
        <w:rPr>
          <w:color w:val="000000"/>
          <w:sz w:val="18"/>
          <w:szCs w:val="18"/>
          <w:lang w:val="ru-RU"/>
        </w:rPr>
        <w:t>.</w:t>
      </w:r>
    </w:p>
    <w:p w:rsidR="00356A4A" w:rsidRPr="00A74BD4" w:rsidRDefault="00356A4A" w:rsidP="0013335C">
      <w:pPr>
        <w:pStyle w:val="Default"/>
        <w:rPr>
          <w:lang w:val="ru-RU"/>
        </w:rPr>
      </w:pPr>
    </w:p>
    <w:sectPr w:rsidR="00356A4A" w:rsidRPr="00A74BD4" w:rsidSect="00352DD4">
      <w:headerReference w:type="default" r:id="rId7"/>
      <w:pgSz w:w="11900" w:h="16840"/>
      <w:pgMar w:top="1440" w:right="985" w:bottom="1440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540" w:rsidRDefault="00471540" w:rsidP="00352DD4">
      <w:r>
        <w:separator/>
      </w:r>
    </w:p>
  </w:endnote>
  <w:endnote w:type="continuationSeparator" w:id="1">
    <w:p w:rsidR="00471540" w:rsidRDefault="00471540" w:rsidP="00352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540" w:rsidRDefault="00471540" w:rsidP="00352DD4">
      <w:r>
        <w:separator/>
      </w:r>
    </w:p>
  </w:footnote>
  <w:footnote w:type="continuationSeparator" w:id="1">
    <w:p w:rsidR="00471540" w:rsidRDefault="00471540" w:rsidP="00352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540" w:rsidRDefault="00471540">
    <w:pPr>
      <w:pStyle w:val="Header"/>
    </w:pPr>
    <w:r w:rsidRPr="00352DD4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-227330</wp:posOffset>
          </wp:positionH>
          <wp:positionV relativeFrom="paragraph">
            <wp:posOffset>-138430</wp:posOffset>
          </wp:positionV>
          <wp:extent cx="1054100" cy="48260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1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</w:t>
    </w: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.com/ru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B407A2"/>
    <w:rsid w:val="00031CCA"/>
    <w:rsid w:val="0013335C"/>
    <w:rsid w:val="001A2740"/>
    <w:rsid w:val="00352DD4"/>
    <w:rsid w:val="00356A4A"/>
    <w:rsid w:val="0038134C"/>
    <w:rsid w:val="00471540"/>
    <w:rsid w:val="00693CF2"/>
    <w:rsid w:val="00844557"/>
    <w:rsid w:val="009945EE"/>
    <w:rsid w:val="00A65C3F"/>
    <w:rsid w:val="00A74BD4"/>
    <w:rsid w:val="00AF7C6A"/>
    <w:rsid w:val="00B04C40"/>
    <w:rsid w:val="00B407A2"/>
    <w:rsid w:val="00B90601"/>
    <w:rsid w:val="00BE3041"/>
    <w:rsid w:val="00BF0C7A"/>
    <w:rsid w:val="00D10D38"/>
    <w:rsid w:val="00ED27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40"/>
    <w:pPr>
      <w:spacing w:after="0"/>
    </w:pPr>
    <w:rPr>
      <w:rFonts w:ascii="Times New Roman" w:eastAsia="SimSun" w:hAnsi="Times New Roman" w:cs="Times New Roman"/>
      <w:lang w:val="en-C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407A2"/>
    <w:pPr>
      <w:widowControl w:val="0"/>
      <w:autoSpaceDE w:val="0"/>
      <w:autoSpaceDN w:val="0"/>
      <w:adjustRightInd w:val="0"/>
      <w:spacing w:after="0"/>
    </w:pPr>
    <w:rPr>
      <w:rFonts w:ascii="Trebuchet MS" w:hAnsi="Trebuchet MS" w:cs="Trebuchet MS"/>
      <w:color w:val="00000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B407A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1A2740"/>
    <w:pPr>
      <w:spacing w:beforeLines="1" w:afterLines="1"/>
    </w:pPr>
    <w:rPr>
      <w:rFonts w:ascii="Times" w:eastAsiaTheme="minorHAnsi" w:hAnsi="Times"/>
      <w:sz w:val="20"/>
      <w:szCs w:val="20"/>
      <w:lang w:val="ru-RU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352D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2DD4"/>
    <w:rPr>
      <w:rFonts w:ascii="Times New Roman" w:eastAsia="SimSun" w:hAnsi="Times New Roman" w:cs="Times New Roman"/>
      <w:lang w:val="en-CA"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352D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2DD4"/>
    <w:rPr>
      <w:rFonts w:ascii="Times New Roman" w:eastAsia="SimSun" w:hAnsi="Times New Roman" w:cs="Times New Roman"/>
      <w:lang w:val="en-C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</dc:creator>
  <cp:lastModifiedBy>anna.fedotovskikh</cp:lastModifiedBy>
  <cp:revision>3</cp:revision>
  <cp:lastPrinted>2015-01-29T09:46:00Z</cp:lastPrinted>
  <dcterms:created xsi:type="dcterms:W3CDTF">2015-01-29T09:46:00Z</dcterms:created>
  <dcterms:modified xsi:type="dcterms:W3CDTF">2015-01-29T10:00:00Z</dcterms:modified>
</cp:coreProperties>
</file>