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37F" w:rsidRDefault="0047737F">
      <w:pPr>
        <w:pStyle w:val="A1"/>
        <w:spacing w:before="240" w:after="24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7737F" w:rsidRDefault="00D03864">
      <w:pPr>
        <w:pStyle w:val="A1"/>
        <w:spacing w:before="240" w:after="24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LG ELECTRONICS И GAMBIT ESPORTS</w:t>
      </w:r>
    </w:p>
    <w:p w:rsidR="0047737F" w:rsidRDefault="00D03864">
      <w:pPr>
        <w:pStyle w:val="A1"/>
        <w:spacing w:before="240" w:after="24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ОБЪЯВЛЯЮТ О ПРОДЛЕНИИ СОТРУДНИЧЕСТВА В ОБЛАСТИ КИБЕРСПОРТА НА 2021 ГОД</w:t>
      </w:r>
    </w:p>
    <w:p w:rsidR="0047737F" w:rsidRDefault="0047737F">
      <w:pPr>
        <w:pStyle w:val="A1"/>
        <w:spacing w:before="240" w:after="24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</w:p>
    <w:p w:rsidR="0047737F" w:rsidRPr="00A23EC6" w:rsidRDefault="00D03864">
      <w:pPr>
        <w:pStyle w:val="A1"/>
        <w:spacing w:before="240" w:after="24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Москва, </w:t>
      </w:r>
      <w:r w:rsidR="00D71221">
        <w:rPr>
          <w:rFonts w:ascii="Times New Roman" w:hAnsi="Times New Roman"/>
          <w:b/>
          <w:bCs/>
          <w:sz w:val="24"/>
          <w:szCs w:val="24"/>
          <w:lang w:val="ru-RU"/>
        </w:rPr>
        <w:t>31 марта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2021.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>
        <w:rPr>
          <w:rFonts w:ascii="Times New Roman" w:hAnsi="Times New Roman"/>
          <w:sz w:val="24"/>
          <w:szCs w:val="24"/>
          <w:lang w:val="ru-RU"/>
        </w:rPr>
        <w:t xml:space="preserve"> объявляет о продлении сотрудничества с ведущей киберспортивной организацией в России и странах СНГ </w:t>
      </w:r>
      <w:r>
        <w:rPr>
          <w:rFonts w:ascii="Times New Roman" w:hAnsi="Times New Roman"/>
          <w:sz w:val="24"/>
          <w:szCs w:val="24"/>
        </w:rPr>
        <w:t>Gambit</w:t>
      </w:r>
      <w:r>
        <w:rPr>
          <w:rFonts w:ascii="Times New Roman" w:hAnsi="Times New Roman"/>
          <w:sz w:val="24"/>
          <w:szCs w:val="24"/>
          <w:lang w:val="ru-RU"/>
        </w:rPr>
        <w:t xml:space="preserve"> Es</w:t>
      </w:r>
      <w:r>
        <w:rPr>
          <w:rFonts w:ascii="Times New Roman" w:hAnsi="Times New Roman"/>
          <w:sz w:val="24"/>
          <w:szCs w:val="24"/>
        </w:rPr>
        <w:t>ports</w:t>
      </w:r>
      <w:r>
        <w:rPr>
          <w:rFonts w:ascii="Times New Roman" w:hAnsi="Times New Roman"/>
          <w:sz w:val="24"/>
          <w:szCs w:val="24"/>
          <w:lang w:val="ru-RU"/>
        </w:rPr>
        <w:t xml:space="preserve"> и становится Официальным партнером составов по </w:t>
      </w:r>
      <w:r>
        <w:rPr>
          <w:rFonts w:ascii="Times New Roman" w:hAnsi="Times New Roman"/>
          <w:sz w:val="24"/>
          <w:szCs w:val="24"/>
        </w:rPr>
        <w:t>CS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:</w:t>
      </w:r>
      <w:r>
        <w:rPr>
          <w:rFonts w:ascii="Times New Roman" w:hAnsi="Times New Roman"/>
          <w:sz w:val="24"/>
          <w:szCs w:val="24"/>
        </w:rPr>
        <w:t>GO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>Apex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Legends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>League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Legends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sz w:val="24"/>
          <w:szCs w:val="24"/>
          <w:lang w:val="it-IT"/>
        </w:rPr>
        <w:t xml:space="preserve">Valorant </w:t>
      </w:r>
      <w:r w:rsidR="00D71221">
        <w:rPr>
          <w:rFonts w:ascii="Times New Roman" w:hAnsi="Times New Roman"/>
          <w:sz w:val="24"/>
          <w:szCs w:val="24"/>
          <w:lang w:val="ru-RU"/>
        </w:rPr>
        <w:t>в течение</w:t>
      </w:r>
      <w:r>
        <w:rPr>
          <w:rFonts w:ascii="Times New Roman" w:hAnsi="Times New Roman"/>
          <w:sz w:val="24"/>
          <w:szCs w:val="24"/>
          <w:lang w:val="ru-RU"/>
        </w:rPr>
        <w:t xml:space="preserve"> 2021 года. В рамках сотрудничества будут реализованы совместные творческие проекты, а также серия инициатив посвященная ответственному геймингу</w:t>
      </w:r>
      <w:r w:rsidR="00D71221">
        <w:rPr>
          <w:rFonts w:ascii="Times New Roman" w:hAnsi="Times New Roman"/>
          <w:sz w:val="24"/>
          <w:szCs w:val="24"/>
          <w:lang w:val="ru-RU"/>
        </w:rPr>
        <w:t xml:space="preserve"> – н</w:t>
      </w:r>
      <w:r w:rsidR="00A23EC6">
        <w:rPr>
          <w:rFonts w:ascii="Times New Roman" w:hAnsi="Times New Roman"/>
          <w:sz w:val="24"/>
          <w:szCs w:val="24"/>
          <w:lang w:val="ru-RU"/>
        </w:rPr>
        <w:t xml:space="preserve">овому направлению в партнерской работе: просветительская и образовательная программа, популяризация киберспорта, как спортивной дисциплины и грамотная организация режима тренировок, учебы и отдыха, открытое общение с родителями геймеров и поддержка специалистов. </w:t>
      </w:r>
    </w:p>
    <w:p w:rsidR="0047737F" w:rsidRDefault="00D03864">
      <w:pPr>
        <w:pStyle w:val="A1"/>
        <w:spacing w:before="240" w:after="24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 итогам прошедшего 2020 года партнерами достигнуты поставленные цели и обе стороны отметили очевидную эффективность открытого сотрудничества, что положительно отразилось на результатах работы. Большое количество совместных мероприятий, беспрецедентное число новых инициатив и динамичное реагирование на изменения дало прочное основание для продолжения коллаборации. </w:t>
      </w:r>
    </w:p>
    <w:p w:rsidR="0047737F" w:rsidRPr="00A91E57" w:rsidRDefault="00D03864">
      <w:pPr>
        <w:pStyle w:val="A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Игрок состава </w:t>
      </w:r>
      <w:r>
        <w:rPr>
          <w:rFonts w:ascii="Times New Roman" w:hAnsi="Times New Roman"/>
          <w:sz w:val="24"/>
          <w:szCs w:val="24"/>
        </w:rPr>
        <w:t>Gambit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Esports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дисциплине </w:t>
      </w:r>
      <w:proofErr w:type="spellStart"/>
      <w:r>
        <w:rPr>
          <w:rFonts w:ascii="Times New Roman" w:hAnsi="Times New Roman"/>
          <w:sz w:val="24"/>
          <w:szCs w:val="24"/>
        </w:rPr>
        <w:t>Fortnite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Марк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letw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ru-RU"/>
        </w:rPr>
        <w:t xml:space="preserve">3» Данилов продолжит быть послом бренда </w:t>
      </w:r>
      <w:r>
        <w:rPr>
          <w:rFonts w:ascii="Times New Roman" w:hAnsi="Times New Roman"/>
          <w:sz w:val="24"/>
          <w:szCs w:val="24"/>
          <w:lang w:val="de-DE"/>
        </w:rPr>
        <w:t xml:space="preserve">LG </w:t>
      </w:r>
      <w:r>
        <w:rPr>
          <w:rFonts w:ascii="Times New Roman" w:hAnsi="Times New Roman"/>
          <w:sz w:val="24"/>
          <w:szCs w:val="24"/>
          <w:lang w:val="ru-RU"/>
        </w:rPr>
        <w:t xml:space="preserve">в России. Кроме того, игроки команды примут активное участие в тестировании геймерских новинок бренда, в том числе новых линеек мониторов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UltraGear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7737F" w:rsidRPr="00A91E57" w:rsidRDefault="00D03864">
      <w:pPr>
        <w:pStyle w:val="A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Константин Пикинер</w:t>
      </w:r>
      <w:r>
        <w:rPr>
          <w:rFonts w:ascii="Times New Roman" w:hAnsi="Times New Roman"/>
          <w:sz w:val="24"/>
          <w:szCs w:val="24"/>
          <w:lang w:val="ru-RU"/>
        </w:rPr>
        <w:t xml:space="preserve">, спортивный директор </w:t>
      </w:r>
      <w:r>
        <w:rPr>
          <w:rFonts w:ascii="Times New Roman" w:hAnsi="Times New Roman"/>
          <w:sz w:val="24"/>
          <w:szCs w:val="24"/>
        </w:rPr>
        <w:t>Gambit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Esports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  <w:lang w:val="fr-FR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Мы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рады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продолжить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своё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сотрудничество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компанией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LG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Electronics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рамках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которого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будут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вновь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реализованы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интересные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совместные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спецпроекты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Уверен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что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при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поддержке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такого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сильного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бренда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как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LG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мы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одержим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немало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побед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в 2021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году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!»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7737F" w:rsidRPr="00A91E57" w:rsidRDefault="00D03864">
      <w:pPr>
        <w:pStyle w:val="A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Марк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letw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3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» Данилов</w:t>
      </w:r>
      <w:r>
        <w:rPr>
          <w:rFonts w:ascii="Times New Roman" w:hAnsi="Times New Roman"/>
          <w:sz w:val="24"/>
          <w:szCs w:val="24"/>
          <w:lang w:val="ru-RU"/>
        </w:rPr>
        <w:t xml:space="preserve">: «Несмотря на трудный год, наше сотрудничество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, как клубное, так и личное, выдалось крайне успешным. Мы провели вместе довольно много ивентов и интеграций. Поэтому на будущее продление я настроен крайне оптимистично и думаю, что мы сможем приготовить еще очень много нового и интересного. </w:t>
      </w:r>
      <w:r>
        <w:rPr>
          <w:rFonts w:ascii="Times New Roman" w:hAnsi="Times New Roman"/>
          <w:sz w:val="24"/>
          <w:szCs w:val="24"/>
        </w:rPr>
        <w:t>Stay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tuned</w:t>
      </w:r>
      <w:r>
        <w:rPr>
          <w:rFonts w:ascii="Times New Roman" w:hAnsi="Times New Roman"/>
          <w:sz w:val="24"/>
          <w:szCs w:val="24"/>
          <w:lang w:val="it-IT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7737F" w:rsidRPr="00D71221" w:rsidRDefault="00D03864" w:rsidP="00D71221">
      <w:pPr>
        <w:pStyle w:val="A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Екатерина Зинченко, Руководитель отдела продуктового маркетинга </w:t>
      </w:r>
      <w:r>
        <w:rPr>
          <w:rFonts w:ascii="Times New Roman" w:hAnsi="Times New Roman"/>
          <w:b/>
          <w:bCs/>
          <w:sz w:val="24"/>
          <w:szCs w:val="24"/>
        </w:rPr>
        <w:t>HE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IT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LG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Electronics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Rus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  <w:lang w:val="fr-FR"/>
        </w:rPr>
        <w:t xml:space="preserve"> «</w:t>
      </w:r>
      <w:r>
        <w:rPr>
          <w:rFonts w:ascii="Times New Roman" w:hAnsi="Times New Roman"/>
          <w:sz w:val="24"/>
          <w:szCs w:val="24"/>
          <w:lang w:val="ru-RU"/>
        </w:rPr>
        <w:t xml:space="preserve">2020 год показал, насколько важно работать в крепком и надежном партнерстве, одновременно опираясь на опыт профессионалов и глядя на мир глазами перспективной молодежи, того самого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  <w:lang w:val="ru-RU"/>
        </w:rPr>
        <w:t xml:space="preserve">-поколения, завоевывающего пьедесталы и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устанавливающего новые стандарты. Это был настоящий челлендж, который дал нам возможность динамично адаптироваться в новых условиях и мы рады, что партнеры так оперативно и открыто отреагировали на новые активности. Впереди еще много важного и интересного, мы готовы к новым победам, не даром же 2020й подарил нам #КрыльяТриумфа!</w:t>
      </w:r>
      <w:r>
        <w:rPr>
          <w:rFonts w:ascii="Times New Roman" w:hAnsi="Times New Roman"/>
          <w:sz w:val="24"/>
          <w:szCs w:val="24"/>
          <w:lang w:val="fr-FR"/>
        </w:rPr>
        <w:t>»</w:t>
      </w:r>
    </w:p>
    <w:p w:rsidR="0047737F" w:rsidRDefault="00D03864">
      <w:pPr>
        <w:pStyle w:val="2A"/>
        <w:shd w:val="clear" w:color="auto" w:fill="FFFFFF"/>
        <w:spacing w:before="0" w:after="0" w:line="276" w:lineRule="atLeast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Мониторы линейки </w:t>
      </w:r>
      <w:r>
        <w:rPr>
          <w:b w:val="0"/>
          <w:bCs w:val="0"/>
          <w:sz w:val="24"/>
          <w:szCs w:val="24"/>
          <w:lang w:val="en-US"/>
        </w:rPr>
        <w:t>LG</w:t>
      </w:r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  <w:lang w:val="en-US"/>
        </w:rPr>
        <w:t>UltraGear</w:t>
      </w:r>
      <w:proofErr w:type="spellEnd"/>
      <w:r>
        <w:rPr>
          <w:b w:val="0"/>
          <w:bCs w:val="0"/>
          <w:sz w:val="24"/>
          <w:szCs w:val="24"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</w:t>
      </w:r>
      <w:r>
        <w:rPr>
          <w:b w:val="0"/>
          <w:bCs w:val="0"/>
          <w:sz w:val="24"/>
          <w:szCs w:val="24"/>
          <w:lang w:val="en-US"/>
        </w:rPr>
        <w:t>G</w:t>
      </w:r>
      <w:r>
        <w:rPr>
          <w:b w:val="0"/>
          <w:bCs w:val="0"/>
          <w:sz w:val="24"/>
          <w:szCs w:val="24"/>
        </w:rPr>
        <w:t>-</w:t>
      </w:r>
      <w:r>
        <w:rPr>
          <w:b w:val="0"/>
          <w:bCs w:val="0"/>
          <w:sz w:val="24"/>
          <w:szCs w:val="24"/>
          <w:lang w:val="en-US"/>
        </w:rPr>
        <w:t>Sync</w:t>
      </w:r>
      <w:r>
        <w:rPr>
          <w:b w:val="0"/>
          <w:bCs w:val="0"/>
          <w:sz w:val="24"/>
          <w:szCs w:val="24"/>
        </w:rPr>
        <w:t xml:space="preserve">® </w:t>
      </w:r>
      <w:r>
        <w:rPr>
          <w:b w:val="0"/>
          <w:bCs w:val="0"/>
          <w:sz w:val="24"/>
          <w:szCs w:val="24"/>
          <w:lang w:val="es-ES_tradnl"/>
        </w:rPr>
        <w:t xml:space="preserve">Compatible </w:t>
      </w:r>
      <w:r>
        <w:rPr>
          <w:b w:val="0"/>
          <w:bCs w:val="0"/>
          <w:sz w:val="24"/>
          <w:szCs w:val="24"/>
        </w:rPr>
        <w:t xml:space="preserve">и </w:t>
      </w:r>
      <w:r>
        <w:rPr>
          <w:b w:val="0"/>
          <w:bCs w:val="0"/>
          <w:sz w:val="24"/>
          <w:szCs w:val="24"/>
          <w:lang w:val="fr-FR"/>
        </w:rPr>
        <w:t>Adaptive-</w:t>
      </w:r>
      <w:proofErr w:type="spellStart"/>
      <w:r>
        <w:rPr>
          <w:b w:val="0"/>
          <w:bCs w:val="0"/>
          <w:sz w:val="24"/>
          <w:szCs w:val="24"/>
          <w:lang w:val="fr-FR"/>
        </w:rPr>
        <w:t>Sync</w:t>
      </w:r>
      <w:proofErr w:type="spellEnd"/>
      <w:r>
        <w:rPr>
          <w:b w:val="0"/>
          <w:bCs w:val="0"/>
          <w:sz w:val="24"/>
          <w:szCs w:val="24"/>
          <w:lang w:val="fr-FR"/>
        </w:rPr>
        <w:t xml:space="preserve"> </w:t>
      </w:r>
      <w:r>
        <w:rPr>
          <w:b w:val="0"/>
          <w:bCs w:val="0"/>
          <w:sz w:val="24"/>
          <w:szCs w:val="24"/>
        </w:rPr>
        <w:t xml:space="preserve">оснащены качественной </w:t>
      </w:r>
      <w:r>
        <w:rPr>
          <w:b w:val="0"/>
          <w:bCs w:val="0"/>
          <w:sz w:val="24"/>
          <w:szCs w:val="24"/>
          <w:lang w:val="fr-FR"/>
        </w:rPr>
        <w:t xml:space="preserve">IPS </w:t>
      </w:r>
      <w:r>
        <w:rPr>
          <w:b w:val="0"/>
          <w:bCs w:val="0"/>
          <w:sz w:val="24"/>
          <w:szCs w:val="24"/>
        </w:rPr>
        <w:t>матрицей, что  гарантирует отсутствие цветовых искажений. Частота обновления 240 Гц в сочетании с моментальным откликом обеспечивают самую оперативную игру.</w:t>
      </w:r>
    </w:p>
    <w:p w:rsidR="0047737F" w:rsidRDefault="00D03864">
      <w:pPr>
        <w:pStyle w:val="BodyText"/>
        <w:jc w:val="both"/>
      </w:pPr>
      <w:r>
        <w:t xml:space="preserve">Подробнее о мониторах </w:t>
      </w:r>
      <w:r>
        <w:rPr>
          <w:lang w:val="de-DE"/>
        </w:rPr>
        <w:t>LG</w:t>
      </w:r>
      <w:r>
        <w:t xml:space="preserve"> </w:t>
      </w:r>
      <w:r>
        <w:rPr>
          <w:lang w:val="it-IT"/>
        </w:rPr>
        <w:t>UltraGear</w:t>
      </w:r>
      <w:r>
        <w:t xml:space="preserve">: </w:t>
      </w:r>
      <w:r>
        <w:rPr>
          <w:rStyle w:val="Hyperlink0"/>
        </w:rPr>
        <w:fldChar w:fldCharType="begin"/>
      </w:r>
      <w:r>
        <w:rPr>
          <w:rStyle w:val="Hyperlink0"/>
        </w:rPr>
        <w:instrText xml:space="preserve"> HYPERLINK "https://www.lg.com/ru/monitors/ultragear"</w:instrText>
      </w:r>
      <w:r>
        <w:rPr>
          <w:rStyle w:val="Hyperlink0"/>
        </w:rPr>
        <w:fldChar w:fldCharType="separate"/>
      </w:r>
      <w:r>
        <w:rPr>
          <w:rStyle w:val="Hyperlink0"/>
        </w:rPr>
        <w:t>https</w:t>
      </w:r>
      <w:r>
        <w:rPr>
          <w:rStyle w:val="a2"/>
          <w:u w:val="single"/>
        </w:rPr>
        <w:t>://www.lg.</w:t>
      </w:r>
      <w:r>
        <w:rPr>
          <w:rStyle w:val="a2"/>
          <w:u w:val="single"/>
          <w:lang w:val="it-IT"/>
        </w:rPr>
        <w:t>com</w:t>
      </w:r>
      <w:r>
        <w:rPr>
          <w:rStyle w:val="a2"/>
          <w:u w:val="single"/>
        </w:rPr>
        <w:t>/ru/monitors/</w:t>
      </w:r>
      <w:r>
        <w:rPr>
          <w:rStyle w:val="Hyperlink0"/>
        </w:rPr>
        <w:t>ultragear</w:t>
      </w:r>
      <w:r>
        <w:fldChar w:fldCharType="end"/>
      </w:r>
    </w:p>
    <w:p w:rsidR="0047737F" w:rsidRDefault="0047737F">
      <w:pPr>
        <w:pStyle w:val="A1"/>
        <w:spacing w:before="240" w:after="240"/>
        <w:rPr>
          <w:rStyle w:val="Hyperlink2"/>
          <w:lang w:val="ru-RU"/>
        </w:rPr>
      </w:pPr>
    </w:p>
    <w:p w:rsidR="0047737F" w:rsidRDefault="00D03864">
      <w:pPr>
        <w:pStyle w:val="BodyText"/>
        <w:rPr>
          <w:rStyle w:val="a2"/>
          <w:rFonts w:ascii="Arial" w:eastAsia="Arial" w:hAnsi="Arial" w:cs="Arial"/>
          <w:sz w:val="18"/>
          <w:szCs w:val="18"/>
          <w:lang w:val="en-US"/>
        </w:rPr>
      </w:pPr>
      <w:r>
        <w:rPr>
          <w:rStyle w:val="a2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О </w:t>
      </w:r>
      <w:proofErr w:type="spellStart"/>
      <w:r>
        <w:rPr>
          <w:rStyle w:val="a2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>компании</w:t>
      </w:r>
      <w:proofErr w:type="spellEnd"/>
      <w:r>
        <w:rPr>
          <w:rStyle w:val="a2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 LG Electronics, Inc.</w:t>
      </w:r>
    </w:p>
    <w:p w:rsidR="0047737F" w:rsidRDefault="00D03864">
      <w:pPr>
        <w:pStyle w:val="BodyText"/>
        <w:jc w:val="both"/>
        <w:rPr>
          <w:rStyle w:val="a2"/>
          <w:rFonts w:ascii="Arial" w:eastAsia="Arial" w:hAnsi="Arial" w:cs="Arial"/>
          <w:sz w:val="16"/>
          <w:szCs w:val="16"/>
        </w:rPr>
      </w:pPr>
      <w:r>
        <w:rPr>
          <w:rStyle w:val="a2"/>
          <w:rFonts w:ascii="Arial" w:hAnsi="Arial"/>
          <w:sz w:val="16"/>
          <w:szCs w:val="16"/>
          <w:lang w:val="de-DE"/>
        </w:rPr>
        <w:t>LG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en-US"/>
        </w:rPr>
        <w:t>Electronics</w:t>
      </w:r>
      <w:r>
        <w:rPr>
          <w:rStyle w:val="a2"/>
          <w:rFonts w:ascii="Arial" w:hAnsi="Arial"/>
          <w:sz w:val="16"/>
          <w:szCs w:val="16"/>
        </w:rPr>
        <w:t xml:space="preserve">, </w:t>
      </w:r>
      <w:proofErr w:type="spellStart"/>
      <w:r>
        <w:rPr>
          <w:rStyle w:val="a2"/>
          <w:rFonts w:ascii="Arial" w:hAnsi="Arial"/>
          <w:sz w:val="16"/>
          <w:szCs w:val="16"/>
          <w:lang w:val="en-US"/>
        </w:rPr>
        <w:t>Inc</w:t>
      </w:r>
      <w:proofErr w:type="spellEnd"/>
      <w:r>
        <w:rPr>
          <w:rStyle w:val="a2"/>
          <w:rFonts w:ascii="Arial" w:hAnsi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Style w:val="a2"/>
          <w:rFonts w:ascii="Arial" w:hAnsi="Arial"/>
          <w:sz w:val="16"/>
          <w:szCs w:val="16"/>
          <w:lang w:val="de-DE"/>
        </w:rPr>
        <w:t>LG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en-US"/>
        </w:rPr>
        <w:t>Electronics</w:t>
      </w:r>
      <w:r>
        <w:rPr>
          <w:rStyle w:val="a2"/>
          <w:rFonts w:ascii="Arial" w:hAnsi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47737F" w:rsidRDefault="00D03864">
      <w:pPr>
        <w:pStyle w:val="BodyText"/>
        <w:jc w:val="both"/>
        <w:rPr>
          <w:rStyle w:val="a2"/>
          <w:rFonts w:ascii="Arial" w:eastAsia="Arial" w:hAnsi="Arial" w:cs="Arial"/>
          <w:sz w:val="16"/>
          <w:szCs w:val="16"/>
        </w:rPr>
      </w:pPr>
      <w:r>
        <w:rPr>
          <w:rStyle w:val="a2"/>
          <w:rFonts w:ascii="Arial" w:hAnsi="Arial"/>
          <w:sz w:val="16"/>
          <w:szCs w:val="16"/>
        </w:rPr>
        <w:t xml:space="preserve">В России представлены мониторы </w:t>
      </w:r>
      <w:r>
        <w:rPr>
          <w:rStyle w:val="a2"/>
          <w:rFonts w:ascii="Arial" w:hAnsi="Arial"/>
          <w:sz w:val="16"/>
          <w:szCs w:val="16"/>
          <w:lang w:val="de-DE"/>
        </w:rPr>
        <w:t>UltraWide</w:t>
      </w:r>
      <w:r>
        <w:rPr>
          <w:rStyle w:val="a2"/>
          <w:rFonts w:ascii="Arial" w:hAnsi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Style w:val="a2"/>
          <w:rFonts w:ascii="Arial" w:hAnsi="Arial"/>
          <w:sz w:val="16"/>
          <w:szCs w:val="16"/>
          <w:lang w:val="de-DE"/>
        </w:rPr>
        <w:t>LG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en-US"/>
        </w:rPr>
        <w:t>Electronics</w:t>
      </w:r>
      <w:r>
        <w:rPr>
          <w:rStyle w:val="a2"/>
          <w:rFonts w:ascii="Arial" w:hAnsi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>
        <w:rPr>
          <w:rStyle w:val="a2"/>
          <w:rFonts w:ascii="Arial" w:hAnsi="Arial"/>
          <w:sz w:val="16"/>
          <w:szCs w:val="16"/>
          <w:lang w:val="it-IT"/>
        </w:rPr>
        <w:t>UltraGear</w:t>
      </w:r>
      <w:r>
        <w:rPr>
          <w:rStyle w:val="a2"/>
          <w:rFonts w:ascii="Arial" w:hAnsi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Style w:val="a2"/>
          <w:rFonts w:ascii="Arial" w:hAnsi="Arial"/>
          <w:sz w:val="16"/>
          <w:szCs w:val="16"/>
          <w:lang w:val="da-DK"/>
        </w:rPr>
        <w:t>HDR</w:t>
      </w:r>
      <w:r>
        <w:rPr>
          <w:rStyle w:val="a2"/>
          <w:rFonts w:ascii="Arial" w:hAnsi="Arial"/>
          <w:sz w:val="16"/>
          <w:szCs w:val="16"/>
        </w:rPr>
        <w:t xml:space="preserve">10, приближающей категорию к высококлассным </w:t>
      </w:r>
      <w:r>
        <w:rPr>
          <w:rStyle w:val="a2"/>
          <w:rFonts w:ascii="Arial" w:hAnsi="Arial"/>
          <w:sz w:val="16"/>
          <w:szCs w:val="16"/>
          <w:lang w:val="da-DK"/>
        </w:rPr>
        <w:t>TV</w:t>
      </w:r>
      <w:r>
        <w:rPr>
          <w:rStyle w:val="a2"/>
          <w:rFonts w:ascii="Arial" w:hAnsi="Arial"/>
          <w:sz w:val="16"/>
          <w:szCs w:val="16"/>
        </w:rPr>
        <w:t xml:space="preserve"> и профессиональным панелям. Линейка </w:t>
      </w:r>
      <w:r>
        <w:rPr>
          <w:rStyle w:val="a2"/>
          <w:rFonts w:ascii="Arial" w:hAnsi="Arial"/>
          <w:sz w:val="16"/>
          <w:szCs w:val="16"/>
          <w:lang w:val="it-IT"/>
        </w:rPr>
        <w:t>UltraFine</w:t>
      </w:r>
      <w:r>
        <w:rPr>
          <w:rStyle w:val="a2"/>
          <w:rFonts w:ascii="Arial" w:hAnsi="Arial"/>
          <w:sz w:val="16"/>
          <w:szCs w:val="16"/>
        </w:rPr>
        <w:t xml:space="preserve"> создана для специально для пользователей Mac.</w:t>
      </w:r>
    </w:p>
    <w:p w:rsidR="0047737F" w:rsidRDefault="00D03864">
      <w:pPr>
        <w:pStyle w:val="BodyText"/>
        <w:jc w:val="both"/>
        <w:rPr>
          <w:rStyle w:val="a2"/>
          <w:rFonts w:ascii="Arial" w:eastAsia="Arial" w:hAnsi="Arial" w:cs="Arial"/>
          <w:sz w:val="16"/>
          <w:szCs w:val="16"/>
        </w:rPr>
      </w:pPr>
      <w:r>
        <w:rPr>
          <w:rStyle w:val="a2"/>
          <w:rFonts w:ascii="Arial" w:hAnsi="Arial"/>
          <w:sz w:val="16"/>
          <w:szCs w:val="16"/>
        </w:rPr>
        <w:t xml:space="preserve">Компания </w:t>
      </w:r>
      <w:r>
        <w:rPr>
          <w:rStyle w:val="a2"/>
          <w:rFonts w:ascii="Arial" w:hAnsi="Arial"/>
          <w:sz w:val="16"/>
          <w:szCs w:val="16"/>
          <w:lang w:val="de-DE"/>
        </w:rPr>
        <w:t>LG</w:t>
      </w:r>
      <w:r>
        <w:rPr>
          <w:rStyle w:val="a2"/>
          <w:rFonts w:ascii="Arial" w:hAnsi="Arial"/>
          <w:sz w:val="16"/>
          <w:szCs w:val="16"/>
        </w:rPr>
        <w:t xml:space="preserve"> состоит из пяти бизнес-подразделений: </w:t>
      </w:r>
      <w:r>
        <w:rPr>
          <w:rStyle w:val="a2"/>
          <w:rFonts w:ascii="Arial" w:hAnsi="Arial"/>
          <w:sz w:val="16"/>
          <w:szCs w:val="16"/>
          <w:lang w:val="de-DE"/>
        </w:rPr>
        <w:t>Home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en-US"/>
        </w:rPr>
        <w:t>Appliance</w:t>
      </w:r>
      <w:r>
        <w:rPr>
          <w:rStyle w:val="a2"/>
          <w:rFonts w:ascii="Arial" w:hAnsi="Arial"/>
          <w:sz w:val="16"/>
          <w:szCs w:val="16"/>
        </w:rPr>
        <w:t xml:space="preserve"> &amp; Air </w:t>
      </w:r>
      <w:r>
        <w:rPr>
          <w:rStyle w:val="a2"/>
          <w:rFonts w:ascii="Arial" w:hAnsi="Arial"/>
          <w:sz w:val="16"/>
          <w:szCs w:val="16"/>
          <w:lang w:val="de-DE"/>
        </w:rPr>
        <w:t>Solution</w:t>
      </w:r>
      <w:r>
        <w:rPr>
          <w:rStyle w:val="a2"/>
          <w:rFonts w:ascii="Arial" w:hAnsi="Arial"/>
          <w:sz w:val="16"/>
          <w:szCs w:val="16"/>
        </w:rPr>
        <w:t xml:space="preserve">, </w:t>
      </w:r>
      <w:r>
        <w:rPr>
          <w:rStyle w:val="a2"/>
          <w:rFonts w:ascii="Arial" w:hAnsi="Arial"/>
          <w:sz w:val="16"/>
          <w:szCs w:val="16"/>
          <w:lang w:val="de-DE"/>
        </w:rPr>
        <w:t>Home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en-US"/>
        </w:rPr>
        <w:t>Entertainment</w:t>
      </w:r>
      <w:r>
        <w:rPr>
          <w:rStyle w:val="a2"/>
          <w:rFonts w:ascii="Arial" w:hAnsi="Arial"/>
          <w:sz w:val="16"/>
          <w:szCs w:val="16"/>
        </w:rPr>
        <w:t xml:space="preserve">, </w:t>
      </w:r>
      <w:r>
        <w:rPr>
          <w:rStyle w:val="a2"/>
          <w:rFonts w:ascii="Arial" w:hAnsi="Arial"/>
          <w:sz w:val="16"/>
          <w:szCs w:val="16"/>
          <w:lang w:val="it-IT"/>
        </w:rPr>
        <w:t>Mobile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fr-FR"/>
        </w:rPr>
        <w:t>Communications</w:t>
      </w:r>
      <w:r>
        <w:rPr>
          <w:rStyle w:val="a2"/>
          <w:rFonts w:ascii="Arial" w:hAnsi="Arial"/>
          <w:sz w:val="16"/>
          <w:szCs w:val="16"/>
        </w:rPr>
        <w:t xml:space="preserve">, </w:t>
      </w:r>
      <w:r>
        <w:rPr>
          <w:rStyle w:val="a2"/>
          <w:rFonts w:ascii="Arial" w:hAnsi="Arial"/>
          <w:sz w:val="16"/>
          <w:szCs w:val="16"/>
          <w:lang w:val="en-US"/>
        </w:rPr>
        <w:t>Vehicle</w:t>
      </w:r>
      <w:r>
        <w:rPr>
          <w:rStyle w:val="a2"/>
          <w:rFonts w:ascii="Arial" w:hAnsi="Arial"/>
          <w:sz w:val="16"/>
          <w:szCs w:val="16"/>
        </w:rPr>
        <w:t xml:space="preserve"> </w:t>
      </w:r>
      <w:r>
        <w:rPr>
          <w:rStyle w:val="a2"/>
          <w:rFonts w:ascii="Arial" w:hAnsi="Arial"/>
          <w:sz w:val="16"/>
          <w:szCs w:val="16"/>
          <w:lang w:val="it-IT"/>
        </w:rPr>
        <w:t>Components</w:t>
      </w:r>
      <w:r>
        <w:rPr>
          <w:rStyle w:val="a2"/>
          <w:rFonts w:ascii="Arial" w:hAnsi="Arial"/>
          <w:sz w:val="16"/>
          <w:szCs w:val="16"/>
        </w:rPr>
        <w:t xml:space="preserve">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>
        <w:rPr>
          <w:rStyle w:val="Hyperlink1"/>
        </w:rPr>
        <w:fldChar w:fldCharType="begin"/>
      </w:r>
      <w:r>
        <w:rPr>
          <w:rStyle w:val="Hyperlink1"/>
        </w:rPr>
        <w:instrText xml:space="preserve"> HYPERLINK "http://www.lgnewsroom.com/"</w:instrText>
      </w:r>
      <w:r>
        <w:rPr>
          <w:rStyle w:val="Hyperlink1"/>
        </w:rPr>
        <w:fldChar w:fldCharType="separate"/>
      </w:r>
      <w:r>
        <w:rPr>
          <w:rStyle w:val="Hyperlink1"/>
        </w:rPr>
        <w:t>www.</w:t>
      </w:r>
      <w:proofErr w:type="spellStart"/>
      <w:r>
        <w:rPr>
          <w:rStyle w:val="a2"/>
          <w:sz w:val="16"/>
          <w:szCs w:val="16"/>
          <w:u w:val="single"/>
          <w:lang w:val="en-US"/>
        </w:rPr>
        <w:t>LGnewsroom</w:t>
      </w:r>
      <w:proofErr w:type="spellEnd"/>
      <w:r>
        <w:rPr>
          <w:rStyle w:val="Hyperlink1"/>
        </w:rPr>
        <w:t>.</w:t>
      </w:r>
      <w:r>
        <w:rPr>
          <w:rStyle w:val="a2"/>
          <w:sz w:val="16"/>
          <w:szCs w:val="16"/>
          <w:u w:val="single"/>
          <w:lang w:val="it-IT"/>
        </w:rPr>
        <w:t>com</w:t>
      </w:r>
      <w:r>
        <w:fldChar w:fldCharType="end"/>
      </w:r>
      <w:r>
        <w:rPr>
          <w:rStyle w:val="a2"/>
          <w:rFonts w:ascii="Arial" w:hAnsi="Arial"/>
          <w:sz w:val="16"/>
          <w:szCs w:val="16"/>
        </w:rPr>
        <w:t>.</w:t>
      </w:r>
    </w:p>
    <w:p w:rsidR="0047737F" w:rsidRDefault="0047737F">
      <w:pPr>
        <w:pStyle w:val="BodyText"/>
        <w:jc w:val="both"/>
        <w:rPr>
          <w:rStyle w:val="a2"/>
          <w:rFonts w:ascii="Arial" w:eastAsia="Arial" w:hAnsi="Arial" w:cs="Arial"/>
          <w:sz w:val="16"/>
          <w:szCs w:val="16"/>
        </w:rPr>
      </w:pPr>
    </w:p>
    <w:p w:rsidR="0047737F" w:rsidRDefault="0047737F">
      <w:pPr>
        <w:pStyle w:val="BodyText"/>
        <w:jc w:val="both"/>
        <w:rPr>
          <w:rStyle w:val="a2"/>
          <w:rFonts w:ascii="Arial" w:eastAsia="Arial" w:hAnsi="Arial" w:cs="Arial"/>
          <w:sz w:val="16"/>
          <w:szCs w:val="16"/>
        </w:rPr>
      </w:pPr>
    </w:p>
    <w:p w:rsidR="0047737F" w:rsidRDefault="0047737F">
      <w:pPr>
        <w:pStyle w:val="BodyText"/>
        <w:jc w:val="both"/>
        <w:rPr>
          <w:rStyle w:val="a2"/>
          <w:rFonts w:ascii="Arial" w:eastAsia="Arial" w:hAnsi="Arial" w:cs="Arial"/>
          <w:sz w:val="16"/>
          <w:szCs w:val="16"/>
        </w:rPr>
      </w:pPr>
    </w:p>
    <w:p w:rsidR="0047737F" w:rsidRDefault="00D03864">
      <w:pPr>
        <w:pStyle w:val="BodyText"/>
        <w:jc w:val="both"/>
        <w:rPr>
          <w:rStyle w:val="a2"/>
          <w:rFonts w:ascii="Arial" w:eastAsia="Arial" w:hAnsi="Arial" w:cs="Arial"/>
        </w:rPr>
      </w:pPr>
      <w:r>
        <w:rPr>
          <w:rStyle w:val="a2"/>
          <w:rFonts w:ascii="Arial" w:hAnsi="Arial"/>
        </w:rPr>
        <w:t>Контакт для СМИ:</w:t>
      </w:r>
    </w:p>
    <w:p w:rsidR="0047737F" w:rsidRPr="00A91E57" w:rsidRDefault="00D03864">
      <w:pPr>
        <w:pStyle w:val="BodyText"/>
        <w:jc w:val="both"/>
        <w:rPr>
          <w:rStyle w:val="a2"/>
          <w:rFonts w:ascii="Arial" w:eastAsia="Arial" w:hAnsi="Arial" w:cs="Arial"/>
          <w:lang w:val="en-US"/>
        </w:rPr>
      </w:pPr>
      <w:proofErr w:type="spellStart"/>
      <w:r>
        <w:rPr>
          <w:rStyle w:val="a2"/>
          <w:rFonts w:ascii="Arial" w:hAnsi="Arial"/>
          <w:lang w:val="en-US"/>
        </w:rPr>
        <w:t>Масько</w:t>
      </w:r>
      <w:proofErr w:type="spellEnd"/>
      <w:r>
        <w:rPr>
          <w:rStyle w:val="a2"/>
          <w:rFonts w:ascii="Arial" w:hAnsi="Arial"/>
          <w:lang w:val="en-US"/>
        </w:rPr>
        <w:t xml:space="preserve"> Елена</w:t>
      </w:r>
      <w:r>
        <w:rPr>
          <w:rStyle w:val="a2"/>
          <w:rFonts w:ascii="Arial" w:hAnsi="Arial"/>
          <w:lang w:val="de-DE"/>
        </w:rPr>
        <w:t>, PR manager LG Electronics Russia</w:t>
      </w:r>
    </w:p>
    <w:p w:rsidR="0047737F" w:rsidRDefault="003A4BCA">
      <w:pPr>
        <w:pStyle w:val="BodyText"/>
        <w:jc w:val="both"/>
      </w:pPr>
      <w:hyperlink r:id="rId6" w:history="1">
        <w:r w:rsidR="00D03864">
          <w:rPr>
            <w:rStyle w:val="Hyperlink3"/>
          </w:rPr>
          <w:t>Elena.Masko@lge.com</w:t>
        </w:r>
      </w:hyperlink>
    </w:p>
    <w:sectPr w:rsidR="0047737F">
      <w:headerReference w:type="default" r:id="rId7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BCA" w:rsidRDefault="003A4BCA">
      <w:r>
        <w:separator/>
      </w:r>
    </w:p>
  </w:endnote>
  <w:endnote w:type="continuationSeparator" w:id="0">
    <w:p w:rsidR="003A4BCA" w:rsidRDefault="003A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BCA" w:rsidRDefault="003A4BCA">
      <w:r>
        <w:separator/>
      </w:r>
    </w:p>
  </w:footnote>
  <w:footnote w:type="continuationSeparator" w:id="0">
    <w:p w:rsidR="003A4BCA" w:rsidRDefault="003A4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37F" w:rsidRDefault="00D03864">
    <w:pPr>
      <w:pStyle w:val="A"/>
      <w:tabs>
        <w:tab w:val="clear" w:pos="9020"/>
        <w:tab w:val="right" w:pos="9000"/>
      </w:tabs>
      <w:jc w:val="right"/>
      <w:rPr>
        <w:rFonts w:hint="eastAsia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485775</wp:posOffset>
          </wp:positionH>
          <wp:positionV relativeFrom="page">
            <wp:posOffset>342900</wp:posOffset>
          </wp:positionV>
          <wp:extent cx="1256665" cy="625475"/>
          <wp:effectExtent l="0" t="0" r="0" b="0"/>
          <wp:wrapNone/>
          <wp:docPr id="1073741827" name="officeArt object" descr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그림 1" descr="그림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6254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 xml:space="preserve">        </w:t>
    </w:r>
    <w:r>
      <w:rPr>
        <w:rStyle w:val="Hyperlink2"/>
        <w:noProof/>
      </w:rPr>
      <w:drawing>
        <wp:inline distT="0" distB="0" distL="0" distR="0">
          <wp:extent cx="1924050" cy="535811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3581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Trebuchet MS" w:eastAsia="Trebuchet MS" w:hAnsi="Trebuchet MS" w:cs="Trebuchet MS"/>
        <w:b/>
        <w:bCs/>
        <w:noProof/>
        <w:color w:val="808080"/>
        <w:sz w:val="18"/>
        <w:szCs w:val="18"/>
        <w:u w:color="808080"/>
      </w:rPr>
      <w:drawing>
        <wp:inline distT="0" distB="0" distL="0" distR="0">
          <wp:extent cx="1849398" cy="450495"/>
          <wp:effectExtent l="0" t="0" r="0" b="0"/>
          <wp:docPr id="1073741826" name="officeArt object" descr="GMB-Logo-Main-Logoblock-En-Red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GMB-Logo-Main-Logoblock-En-Red.png" descr="GMB-Logo-Main-Logoblock-En-Red.png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398" cy="4504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37F"/>
    <w:rsid w:val="000A5827"/>
    <w:rsid w:val="003A4BCA"/>
    <w:rsid w:val="0047737F"/>
    <w:rsid w:val="004B78C6"/>
    <w:rsid w:val="00793716"/>
    <w:rsid w:val="008137B6"/>
    <w:rsid w:val="00A23EC6"/>
    <w:rsid w:val="00A91E57"/>
    <w:rsid w:val="00D03864"/>
    <w:rsid w:val="00D71221"/>
    <w:rsid w:val="00E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3AA5D-C993-4311-B370-554AE99F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ы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</w:style>
  <w:style w:type="paragraph" w:customStyle="1" w:styleId="a0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1">
    <w:name w:val="Основной текст A"/>
    <w:pPr>
      <w:spacing w:line="276" w:lineRule="auto"/>
    </w:pPr>
    <w:rPr>
      <w:rFonts w:ascii="Arial" w:eastAsia="Arial" w:hAnsi="Arial" w:cs="Arial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Рубрика 2 A"/>
    <w:pPr>
      <w:spacing w:before="100" w:after="100"/>
      <w:outlineLvl w:val="0"/>
    </w:pPr>
    <w:rPr>
      <w:rFonts w:eastAsia="Times New Roman"/>
      <w:b/>
      <w:bCs/>
      <w:color w:val="000000"/>
      <w:sz w:val="36"/>
      <w:szCs w:val="36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odyText">
    <w:name w:val="Body Text"/>
    <w:rPr>
      <w:rFonts w:cs="Arial Unicode MS"/>
      <w:color w:val="000000"/>
      <w:sz w:val="24"/>
      <w:szCs w:val="24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2">
    <w:name w:val="Нет"/>
  </w:style>
  <w:style w:type="character" w:customStyle="1" w:styleId="Hyperlink0">
    <w:name w:val="Hyperlink.0"/>
    <w:basedOn w:val="a2"/>
    <w:rPr>
      <w:outline w:val="0"/>
      <w:color w:val="000000"/>
      <w:u w:val="single" w:color="000000"/>
      <w:lang w:val="de-DE"/>
    </w:rPr>
  </w:style>
  <w:style w:type="character" w:customStyle="1" w:styleId="Hyperlink1">
    <w:name w:val="Hyperlink.1"/>
    <w:basedOn w:val="a2"/>
    <w:rPr>
      <w:outline w:val="0"/>
      <w:color w:val="000000"/>
      <w:sz w:val="16"/>
      <w:szCs w:val="16"/>
      <w:u w:val="single" w:color="000000"/>
      <w:lang w:val="ru-RU"/>
    </w:rPr>
  </w:style>
  <w:style w:type="character" w:customStyle="1" w:styleId="Hyperlink3">
    <w:name w:val="Hyperlink.3"/>
    <w:basedOn w:val="a2"/>
    <w:rPr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E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E5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C8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7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C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na.Masko@lg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Masko/LGERA Russia Subsidiary. PR Team(elena.masko@lge.com)</cp:lastModifiedBy>
  <cp:revision>7</cp:revision>
  <dcterms:created xsi:type="dcterms:W3CDTF">2021-01-18T10:50:00Z</dcterms:created>
  <dcterms:modified xsi:type="dcterms:W3CDTF">2021-03-31T08:39:00Z</dcterms:modified>
</cp:coreProperties>
</file>