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B70CA" w14:textId="77777777" w:rsidR="00610C92" w:rsidRPr="009F5898" w:rsidRDefault="00610C92">
      <w:pPr>
        <w:pStyle w:val="1"/>
        <w:suppressAutoHyphens/>
        <w:spacing w:line="360" w:lineRule="auto"/>
        <w:jc w:val="center"/>
        <w:rPr>
          <w:b/>
          <w:bCs/>
          <w:sz w:val="28"/>
          <w:szCs w:val="28"/>
          <w:lang w:val="en-US"/>
        </w:rPr>
      </w:pPr>
    </w:p>
    <w:p w14:paraId="3272D6F1" w14:textId="3315AF04" w:rsidR="00610C92" w:rsidRPr="00F55414" w:rsidRDefault="001101D5">
      <w:pPr>
        <w:pStyle w:val="1"/>
        <w:suppressAutoHyphens/>
        <w:spacing w:line="360" w:lineRule="auto"/>
        <w:jc w:val="center"/>
        <w:rPr>
          <w:b/>
          <w:bCs/>
          <w:sz w:val="28"/>
          <w:szCs w:val="28"/>
        </w:rPr>
      </w:pPr>
      <w:r>
        <w:rPr>
          <w:b/>
          <w:bCs/>
          <w:sz w:val="28"/>
          <w:szCs w:val="28"/>
        </w:rPr>
        <w:t xml:space="preserve">Проекторы </w:t>
      </w:r>
      <w:r>
        <w:rPr>
          <w:b/>
          <w:bCs/>
          <w:sz w:val="28"/>
          <w:szCs w:val="28"/>
          <w:lang w:val="en-US"/>
        </w:rPr>
        <w:t>LG</w:t>
      </w:r>
      <w:r>
        <w:rPr>
          <w:b/>
          <w:bCs/>
          <w:sz w:val="28"/>
          <w:szCs w:val="28"/>
        </w:rPr>
        <w:t xml:space="preserve"> </w:t>
      </w:r>
      <w:r>
        <w:rPr>
          <w:b/>
          <w:bCs/>
          <w:sz w:val="28"/>
          <w:szCs w:val="28"/>
          <w:lang w:val="en-US"/>
        </w:rPr>
        <w:t>ProBeam</w:t>
      </w:r>
      <w:r>
        <w:rPr>
          <w:b/>
          <w:bCs/>
          <w:sz w:val="28"/>
          <w:szCs w:val="28"/>
        </w:rPr>
        <w:t xml:space="preserve"> в проектах университета креативных индустрий </w:t>
      </w:r>
      <w:r>
        <w:rPr>
          <w:b/>
          <w:bCs/>
          <w:sz w:val="28"/>
          <w:szCs w:val="28"/>
          <w:lang w:val="en-US"/>
        </w:rPr>
        <w:t>Universal</w:t>
      </w:r>
      <w:r w:rsidRPr="00B6374F">
        <w:rPr>
          <w:b/>
          <w:bCs/>
          <w:sz w:val="28"/>
          <w:szCs w:val="28"/>
        </w:rPr>
        <w:t xml:space="preserve"> </w:t>
      </w:r>
      <w:r>
        <w:rPr>
          <w:b/>
          <w:bCs/>
          <w:sz w:val="28"/>
          <w:szCs w:val="28"/>
          <w:lang w:val="en-US"/>
        </w:rPr>
        <w:t>University</w:t>
      </w:r>
      <w:r w:rsidR="0074715A">
        <w:rPr>
          <w:b/>
          <w:bCs/>
          <w:sz w:val="28"/>
          <w:szCs w:val="28"/>
          <w:lang w:val="de-DE"/>
        </w:rPr>
        <w:t xml:space="preserve">: </w:t>
      </w:r>
      <w:r>
        <w:rPr>
          <w:b/>
          <w:bCs/>
          <w:sz w:val="28"/>
          <w:szCs w:val="28"/>
        </w:rPr>
        <w:t>мультимедиа технологии для творческой деятельности</w:t>
      </w:r>
    </w:p>
    <w:p w14:paraId="7AACA20E" w14:textId="1ADA907A" w:rsidR="00691682" w:rsidRDefault="00CB6901">
      <w:pPr>
        <w:pStyle w:val="1"/>
        <w:suppressAutoHyphens/>
        <w:spacing w:line="360" w:lineRule="auto"/>
        <w:ind w:firstLine="567"/>
        <w:jc w:val="both"/>
      </w:pPr>
      <w:r>
        <w:rPr>
          <w:b/>
          <w:bCs/>
        </w:rPr>
        <w:t xml:space="preserve">Москва,  </w:t>
      </w:r>
      <w:r w:rsidR="00FD3A8C">
        <w:rPr>
          <w:b/>
          <w:bCs/>
        </w:rPr>
        <w:t>2</w:t>
      </w:r>
      <w:r w:rsidR="00543176" w:rsidRPr="00070DDB">
        <w:rPr>
          <w:b/>
          <w:bCs/>
        </w:rPr>
        <w:t>3</w:t>
      </w:r>
      <w:r w:rsidR="0074715A">
        <w:rPr>
          <w:b/>
          <w:bCs/>
        </w:rPr>
        <w:t xml:space="preserve"> июня </w:t>
      </w:r>
      <w:r>
        <w:rPr>
          <w:b/>
          <w:bCs/>
        </w:rPr>
        <w:t>202</w:t>
      </w:r>
      <w:r w:rsidRPr="00B46E2D">
        <w:rPr>
          <w:b/>
          <w:bCs/>
        </w:rPr>
        <w:t>2</w:t>
      </w:r>
      <w:r w:rsidR="0074715A" w:rsidRPr="00D270C9">
        <w:rPr>
          <w:b/>
          <w:bCs/>
        </w:rPr>
        <w:t xml:space="preserve"> </w:t>
      </w:r>
      <w:r w:rsidR="0074715A">
        <w:rPr>
          <w:b/>
          <w:bCs/>
        </w:rPr>
        <w:t xml:space="preserve">г. </w:t>
      </w:r>
      <w:r w:rsidR="0074715A">
        <w:rPr>
          <w:lang w:val="en-US"/>
        </w:rPr>
        <w:t>LG</w:t>
      </w:r>
      <w:r w:rsidR="0074715A" w:rsidRPr="00D270C9">
        <w:t xml:space="preserve"> </w:t>
      </w:r>
      <w:r w:rsidR="0074715A">
        <w:rPr>
          <w:lang w:val="en-US"/>
        </w:rPr>
        <w:t>Electronics</w:t>
      </w:r>
      <w:r w:rsidR="0074715A" w:rsidRPr="00D270C9">
        <w:t xml:space="preserve"> </w:t>
      </w:r>
      <w:r w:rsidR="0074715A">
        <w:t xml:space="preserve">представляет проекторы </w:t>
      </w:r>
      <w:r w:rsidR="0074715A">
        <w:rPr>
          <w:lang w:val="de-DE"/>
        </w:rPr>
        <w:t>LG Pro</w:t>
      </w:r>
      <w:r w:rsidR="0074715A">
        <w:rPr>
          <w:lang w:val="en-US"/>
        </w:rPr>
        <w:t>Beam</w:t>
      </w:r>
      <w:r w:rsidR="00691682">
        <w:t xml:space="preserve"> в рамках  инициатив университета креативных индустрий </w:t>
      </w:r>
      <w:r w:rsidR="00691682">
        <w:rPr>
          <w:lang w:val="en-US"/>
        </w:rPr>
        <w:t>Universal</w:t>
      </w:r>
      <w:r w:rsidR="00691682" w:rsidRPr="00691682">
        <w:t xml:space="preserve"> </w:t>
      </w:r>
      <w:r w:rsidR="00691682">
        <w:rPr>
          <w:lang w:val="en-US"/>
        </w:rPr>
        <w:t>University</w:t>
      </w:r>
      <w:r w:rsidR="00691682" w:rsidRPr="00691682">
        <w:t xml:space="preserve">: </w:t>
      </w:r>
      <w:r w:rsidR="00E72342">
        <w:t>на вы</w:t>
      </w:r>
      <w:r w:rsidR="00E72342" w:rsidRPr="00E72342">
        <w:t>ставк</w:t>
      </w:r>
      <w:r w:rsidR="00E72342">
        <w:t>е</w:t>
      </w:r>
      <w:r w:rsidR="00E72342" w:rsidRPr="00E72342">
        <w:t xml:space="preserve"> современного подросткового искусства н</w:t>
      </w:r>
      <w:bookmarkStart w:id="0" w:name="_GoBack"/>
      <w:bookmarkEnd w:id="0"/>
      <w:r w:rsidR="00E72342" w:rsidRPr="00E72342">
        <w:t>а Винзаводе в пространстве U Contemporary</w:t>
      </w:r>
      <w:r w:rsidR="00E72342">
        <w:t xml:space="preserve"> и в учебном процессе программы «Мультимедиа дизайн».</w:t>
      </w:r>
    </w:p>
    <w:p w14:paraId="4BD1F05E" w14:textId="7A897EBB" w:rsidR="00E72342" w:rsidRDefault="00E72342">
      <w:pPr>
        <w:pStyle w:val="1"/>
        <w:suppressAutoHyphens/>
        <w:spacing w:line="360" w:lineRule="auto"/>
        <w:ind w:firstLine="567"/>
        <w:jc w:val="both"/>
      </w:pPr>
      <w:r>
        <w:t xml:space="preserve">Выставка «А что, если..» проходит на </w:t>
      </w:r>
      <w:r w:rsidRPr="00E72342">
        <w:t>Винзаводе</w:t>
      </w:r>
      <w:r>
        <w:t xml:space="preserve"> и демонстрирует</w:t>
      </w:r>
      <w:r w:rsidRPr="00E72342">
        <w:t xml:space="preserve"> работы выпускников школы для подростков Uteens, студентов совместно спроектированных с Британкой программ Creative Drawing и Art&amp;Design (2nd level). Uteens — школа креативных индустрий для подростков 10–16 лет в Universal University, которая знакомит с большим спектром направлений — от дизайна, архитектуры и кино до разраб</w:t>
      </w:r>
      <w:r w:rsidR="00FD3A8C">
        <w:t>отки компьютерных игр, и помогае</w:t>
      </w:r>
      <w:r w:rsidRPr="00E72342">
        <w:t>т им определиться с профессией.</w:t>
      </w:r>
      <w:r w:rsidR="00552B8D">
        <w:t xml:space="preserve"> </w:t>
      </w:r>
      <w:r w:rsidR="00552B8D" w:rsidRPr="00552B8D">
        <w:t>На выставке представлены более 200 работ: живопись, графика и скульптура, иллюстрации, комиксы, фотографии, анимация, видео и саунд арт.</w:t>
      </w:r>
      <w:r w:rsidR="00B75335">
        <w:t xml:space="preserve"> </w:t>
      </w:r>
      <w:r w:rsidR="00B75335" w:rsidRPr="00B75335">
        <w:t>Подростки пробуют различные материалы, поверхности, инструменты, учатся мыслить проектно, транслировать идею через искусство, используя разные медиа, работать с визуальной метафорой и сторителлингом.</w:t>
      </w:r>
    </w:p>
    <w:p w14:paraId="4FFF1499" w14:textId="304DF220" w:rsidR="00350B1E" w:rsidRDefault="00DA039F">
      <w:pPr>
        <w:pStyle w:val="1"/>
        <w:suppressAutoHyphens/>
        <w:spacing w:line="360" w:lineRule="auto"/>
        <w:ind w:firstLine="567"/>
        <w:jc w:val="both"/>
      </w:pPr>
      <w:r w:rsidRPr="00440BE2">
        <w:rPr>
          <w:rFonts w:cs="Times New Roman"/>
        </w:rPr>
        <w:t xml:space="preserve">В проекте «Персонаж. Маски»  использован </w:t>
      </w:r>
      <w:r w:rsidR="00B75335">
        <w:t xml:space="preserve">лазерный проектор </w:t>
      </w:r>
      <w:r w:rsidR="0074715A">
        <w:rPr>
          <w:lang w:val="de-DE"/>
        </w:rPr>
        <w:t>LG ProBeam</w:t>
      </w:r>
      <w:r w:rsidR="00B75335">
        <w:t xml:space="preserve">, который проецирует </w:t>
      </w:r>
      <w:r w:rsidR="0074715A">
        <w:t xml:space="preserve">изображение с разрешением </w:t>
      </w:r>
      <w:r w:rsidR="00BE7B2D">
        <w:t xml:space="preserve">до </w:t>
      </w:r>
      <w:r w:rsidR="0074715A">
        <w:t xml:space="preserve">4K UHD (3840х2160) с 8,3 миллионами пикселей и поддержкой </w:t>
      </w:r>
      <w:r w:rsidR="0074715A">
        <w:rPr>
          <w:lang w:val="da-DK"/>
        </w:rPr>
        <w:t xml:space="preserve">HDR10 </w:t>
      </w:r>
      <w:r w:rsidR="00350B1E">
        <w:t>в динамическом режиме. Яркость</w:t>
      </w:r>
      <w:r w:rsidR="0074715A">
        <w:t xml:space="preserve"> проектора </w:t>
      </w:r>
      <w:r w:rsidR="0074715A" w:rsidRPr="00D270C9">
        <w:t xml:space="preserve">5000 </w:t>
      </w:r>
      <w:r w:rsidR="0074715A">
        <w:rPr>
          <w:lang w:val="en-US"/>
        </w:rPr>
        <w:t>ANSI</w:t>
      </w:r>
      <w:r w:rsidR="0074715A" w:rsidRPr="00D270C9">
        <w:t xml:space="preserve"> </w:t>
      </w:r>
      <w:r w:rsidR="0074715A">
        <w:t>люмен, что обеспечивает высококонтрастное изображение даже при искусственном освещении. Диагональ проекции может варьироваться от 40 до 300 дюймов, что подходит для самых разных сценариев использования</w:t>
      </w:r>
      <w:r w:rsidR="00350B1E">
        <w:t xml:space="preserve"> и художественных замыслов</w:t>
      </w:r>
      <w:r w:rsidR="0074715A">
        <w:t>.</w:t>
      </w:r>
    </w:p>
    <w:p w14:paraId="07C6123E" w14:textId="4E723EB7" w:rsidR="00610C92" w:rsidRDefault="00DA039F">
      <w:pPr>
        <w:pStyle w:val="1"/>
        <w:suppressAutoHyphens/>
        <w:spacing w:line="360" w:lineRule="auto"/>
        <w:ind w:firstLine="567"/>
        <w:jc w:val="both"/>
      </w:pPr>
      <w:r w:rsidRPr="00440BE2">
        <w:rPr>
          <w:rFonts w:cs="Times New Roman"/>
        </w:rPr>
        <w:t xml:space="preserve">Лазерный проектор </w:t>
      </w:r>
      <w:r w:rsidRPr="00440BE2">
        <w:rPr>
          <w:rFonts w:cs="Times New Roman"/>
          <w:lang w:val="de-DE"/>
        </w:rPr>
        <w:t>LG ProBeam</w:t>
      </w:r>
      <w:r w:rsidRPr="00440BE2">
        <w:rPr>
          <w:rFonts w:cs="Times New Roman"/>
        </w:rPr>
        <w:t xml:space="preserve"> также задействован в учебном процессе программы Британской высшей школы дизайна «Мультимедиа-дизайн»</w:t>
      </w:r>
      <w:r w:rsidR="00F8595A">
        <w:t xml:space="preserve">, </w:t>
      </w:r>
      <w:r w:rsidR="009941B6">
        <w:t xml:space="preserve">которая </w:t>
      </w:r>
      <w:r w:rsidR="009941B6" w:rsidRPr="009941B6">
        <w:t xml:space="preserve">позволит создавать и продюсировать собственные мультимедийные проекты: арт-инсталляции для фестивалей, интерактивные решения для выставок, генеративную графику для выступлений артистов, XR контент и другие проекты на стыке искусства, </w:t>
      </w:r>
      <w:r w:rsidR="009941B6" w:rsidRPr="009941B6">
        <w:lastRenderedPageBreak/>
        <w:t>дизайна и технологий.</w:t>
      </w:r>
      <w:r w:rsidR="009941B6">
        <w:t xml:space="preserve"> </w:t>
      </w:r>
      <w:r w:rsidR="005E1259">
        <w:t xml:space="preserve">В рамках </w:t>
      </w:r>
      <w:r w:rsidR="002F5DBC">
        <w:t>программы</w:t>
      </w:r>
      <w:r w:rsidR="005E1259">
        <w:t xml:space="preserve"> демонстрируется к</w:t>
      </w:r>
      <w:r w:rsidR="009941B6">
        <w:t xml:space="preserve">ачественная </w:t>
      </w:r>
      <w:r w:rsidR="00454FBA">
        <w:t>графика</w:t>
      </w:r>
      <w:r w:rsidR="005E1259">
        <w:t xml:space="preserve">, и для её наглядной демонстрации задействован проектор </w:t>
      </w:r>
      <w:r w:rsidR="00454FBA">
        <w:t xml:space="preserve"> </w:t>
      </w:r>
      <w:r w:rsidR="005E1259">
        <w:rPr>
          <w:lang w:val="de-DE"/>
        </w:rPr>
        <w:t>LG ProBeam</w:t>
      </w:r>
      <w:r w:rsidR="005E1259">
        <w:t>. При этом его удобство для применения в учебном процессе</w:t>
      </w:r>
      <w:r w:rsidR="006059FE">
        <w:t xml:space="preserve"> очевидно:</w:t>
      </w:r>
      <w:r w:rsidR="009F5898" w:rsidRPr="009F5898">
        <w:t xml:space="preserve"> </w:t>
      </w:r>
      <w:r w:rsidR="009F5898">
        <w:t xml:space="preserve">контент можно демонстрировать благодаря встроенному медиаплееру напрямую с </w:t>
      </w:r>
      <w:r w:rsidR="009F5898">
        <w:rPr>
          <w:lang w:val="en-US"/>
        </w:rPr>
        <w:t>USB</w:t>
      </w:r>
      <w:r w:rsidR="009F5898" w:rsidRPr="009F5898">
        <w:t xml:space="preserve"> </w:t>
      </w:r>
      <w:r w:rsidR="009F5898">
        <w:t xml:space="preserve">или с дисковых накопителей. Контент также может быть выведен напрямую с гаджетов при помощи технологии </w:t>
      </w:r>
      <w:r w:rsidR="009F5898">
        <w:rPr>
          <w:lang w:val="en-US"/>
        </w:rPr>
        <w:t>MiraCast</w:t>
      </w:r>
      <w:r w:rsidR="009F5898" w:rsidRPr="009F5898">
        <w:t xml:space="preserve">. </w:t>
      </w:r>
      <w:r w:rsidR="009F5898">
        <w:t xml:space="preserve">Кроме того, </w:t>
      </w:r>
      <w:r w:rsidR="006059FE">
        <w:t xml:space="preserve"> о</w:t>
      </w:r>
      <w:r w:rsidR="0074715A">
        <w:t>птический зум с коэффициентом увеличения х1,6 позволит обеспечить нужную диагональ при том удалении от экрана, которое будет удобно</w:t>
      </w:r>
      <w:r w:rsidR="006059FE">
        <w:t xml:space="preserve"> пользователю</w:t>
      </w:r>
      <w:r w:rsidR="0074715A">
        <w:t xml:space="preserve">. Гибкость в выборе расположения проектора относительно экрана также </w:t>
      </w:r>
      <w:r w:rsidR="0074715A" w:rsidRPr="00CE3A5C">
        <w:t>многократно повышается при использовании сдвига линзы по вертикали и г</w:t>
      </w:r>
      <w:r w:rsidR="00F31AC4" w:rsidRPr="00CE3A5C">
        <w:t>оризонтали в широком диапазоне: ±</w:t>
      </w:r>
      <w:r w:rsidR="0074715A" w:rsidRPr="00CE3A5C">
        <w:t>50%</w:t>
      </w:r>
      <w:r w:rsidR="00F31AC4" w:rsidRPr="00CE3A5C">
        <w:t xml:space="preserve"> и</w:t>
      </w:r>
      <w:r w:rsidR="0074715A" w:rsidRPr="00CE3A5C">
        <w:t xml:space="preserve"> </w:t>
      </w:r>
      <w:r w:rsidR="00F31AC4" w:rsidRPr="00CE3A5C">
        <w:t>±</w:t>
      </w:r>
      <w:r w:rsidR="0074715A" w:rsidRPr="00CE3A5C">
        <w:t xml:space="preserve">20% соответственно.  Если имеющийся проекционный экран или светлая стена для проецирования оказались не идеально плоскими, то этот момент можно с легкостью решить, так как </w:t>
      </w:r>
      <w:r w:rsidR="006059FE" w:rsidRPr="00CE3A5C">
        <w:t>можно</w:t>
      </w:r>
      <w:r w:rsidR="0074715A" w:rsidRPr="00CE3A5C">
        <w:t xml:space="preserve"> скорректировать проекцию при помощи встроенной</w:t>
      </w:r>
      <w:r w:rsidR="0074715A">
        <w:t xml:space="preserve"> функции регулировки трапеции по 12 точкам</w:t>
      </w:r>
      <w:r w:rsidR="00BE7B2D">
        <w:t xml:space="preserve"> (для модели </w:t>
      </w:r>
      <w:r w:rsidR="00BE7B2D" w:rsidRPr="00BE7B2D">
        <w:t>LG ProBeam BU50NST</w:t>
      </w:r>
      <w:r w:rsidR="00BE7B2D">
        <w:t>)</w:t>
      </w:r>
      <w:r w:rsidR="0074715A">
        <w:t>.</w:t>
      </w:r>
    </w:p>
    <w:p w14:paraId="5A115E7E" w14:textId="17607053" w:rsidR="00DA039F" w:rsidRPr="00440BE2" w:rsidRDefault="00DA039F" w:rsidP="00DA039F">
      <w:pPr>
        <w:pStyle w:val="1"/>
        <w:suppressAutoHyphens/>
        <w:spacing w:line="360" w:lineRule="auto"/>
        <w:ind w:firstLine="567"/>
        <w:jc w:val="both"/>
        <w:rPr>
          <w:rFonts w:cs="Times New Roman"/>
        </w:rPr>
      </w:pPr>
      <w:r w:rsidRPr="00440BE2">
        <w:rPr>
          <w:rFonts w:cs="Times New Roman"/>
        </w:rPr>
        <w:t xml:space="preserve">Подробнее о проекторах </w:t>
      </w:r>
      <w:r w:rsidRPr="00440BE2">
        <w:rPr>
          <w:rFonts w:cs="Times New Roman"/>
          <w:lang w:val="en-US"/>
        </w:rPr>
        <w:t>LG</w:t>
      </w:r>
      <w:r w:rsidRPr="00440BE2">
        <w:rPr>
          <w:rFonts w:cs="Times New Roman"/>
        </w:rPr>
        <w:t xml:space="preserve"> </w:t>
      </w:r>
      <w:r w:rsidRPr="00440BE2">
        <w:rPr>
          <w:rFonts w:cs="Times New Roman"/>
          <w:lang w:val="en-US"/>
        </w:rPr>
        <w:t>ProBeam</w:t>
      </w:r>
      <w:r w:rsidRPr="00440BE2">
        <w:rPr>
          <w:rFonts w:cs="Times New Roman"/>
        </w:rPr>
        <w:t xml:space="preserve"> </w:t>
      </w:r>
      <w:hyperlink r:id="rId7" w:history="1">
        <w:r w:rsidR="00815B8B" w:rsidRPr="00772722">
          <w:rPr>
            <w:rStyle w:val="a3"/>
          </w:rPr>
          <w:t>https://www.lg.com/ru/projectors-for-business?element=mosaic&amp;action=learn_more&amp;name=subcategory_selector_projectors-for-business</w:t>
        </w:r>
      </w:hyperlink>
      <w:r w:rsidR="00815B8B">
        <w:t xml:space="preserve"> </w:t>
      </w:r>
    </w:p>
    <w:p w14:paraId="3E4E508A" w14:textId="77777777" w:rsidR="00DA039F" w:rsidRDefault="00DA039F">
      <w:pPr>
        <w:pStyle w:val="1"/>
        <w:suppressAutoHyphens/>
        <w:spacing w:line="360" w:lineRule="auto"/>
        <w:ind w:firstLine="567"/>
        <w:jc w:val="both"/>
      </w:pPr>
    </w:p>
    <w:p w14:paraId="54B69423" w14:textId="77777777" w:rsidR="00610C92" w:rsidRPr="00F31AC4" w:rsidRDefault="00610C92">
      <w:pPr>
        <w:pStyle w:val="a7"/>
        <w:widowControl w:val="0"/>
        <w:spacing w:before="0" w:after="0"/>
        <w:jc w:val="both"/>
        <w:rPr>
          <w:rFonts w:ascii="Times New Roman" w:eastAsia="Times New Roman" w:hAnsi="Times New Roman" w:cs="Times New Roman"/>
          <w:b/>
          <w:bCs/>
          <w:color w:val="A50034"/>
          <w:sz w:val="18"/>
          <w:szCs w:val="18"/>
          <w:u w:color="A50034"/>
          <w:lang w:val="ru-RU"/>
        </w:rPr>
      </w:pPr>
    </w:p>
    <w:p w14:paraId="7B5DE4B8" w14:textId="77777777" w:rsidR="00610C92" w:rsidRDefault="0074715A">
      <w:pPr>
        <w:pStyle w:val="a7"/>
        <w:widowControl w:val="0"/>
        <w:spacing w:before="0" w:after="0"/>
        <w:jc w:val="center"/>
        <w:rPr>
          <w:rFonts w:ascii="Times New Roman" w:eastAsia="Times New Roman" w:hAnsi="Times New Roman" w:cs="Times New Roman"/>
          <w:sz w:val="24"/>
          <w:szCs w:val="24"/>
        </w:rPr>
      </w:pPr>
      <w:r>
        <w:rPr>
          <w:rFonts w:ascii="Times New Roman" w:hAnsi="Times New Roman"/>
          <w:sz w:val="24"/>
          <w:szCs w:val="24"/>
        </w:rPr>
        <w:t># # #</w:t>
      </w:r>
    </w:p>
    <w:p w14:paraId="5C1C5729" w14:textId="77777777" w:rsidR="00610C92" w:rsidRDefault="00610C92">
      <w:pPr>
        <w:pStyle w:val="a7"/>
        <w:widowControl w:val="0"/>
        <w:spacing w:before="0" w:after="0"/>
        <w:jc w:val="both"/>
        <w:rPr>
          <w:rFonts w:ascii="Times New Roman" w:eastAsia="Times New Roman" w:hAnsi="Times New Roman" w:cs="Times New Roman"/>
          <w:b/>
          <w:bCs/>
          <w:color w:val="A50034"/>
          <w:sz w:val="18"/>
          <w:szCs w:val="18"/>
          <w:u w:color="A50034"/>
        </w:rPr>
      </w:pPr>
    </w:p>
    <w:p w14:paraId="4648A486" w14:textId="77777777" w:rsidR="00610C92" w:rsidRDefault="00610C92">
      <w:pPr>
        <w:pStyle w:val="1"/>
        <w:widowControl w:val="0"/>
        <w:rPr>
          <w:b/>
          <w:bCs/>
          <w:color w:val="A50034"/>
          <w:sz w:val="18"/>
          <w:szCs w:val="18"/>
          <w:u w:color="A50034"/>
          <w:lang w:val="en-US"/>
        </w:rPr>
      </w:pPr>
    </w:p>
    <w:p w14:paraId="6BDC8058" w14:textId="77777777" w:rsidR="00610C92" w:rsidRPr="00952B0D" w:rsidRDefault="0074715A">
      <w:pPr>
        <w:pStyle w:val="a7"/>
        <w:spacing w:before="0" w:after="0"/>
        <w:jc w:val="both"/>
        <w:rPr>
          <w:rFonts w:ascii="Times New Roman" w:eastAsia="Times New Roman" w:hAnsi="Times New Roman" w:cs="Times New Roman"/>
          <w:b/>
          <w:bCs/>
          <w:color w:val="A50034"/>
          <w:u w:color="A50034"/>
        </w:rPr>
      </w:pPr>
      <w:r w:rsidRPr="00952B0D">
        <w:rPr>
          <w:rFonts w:ascii="Times New Roman" w:hAnsi="Times New Roman" w:cs="Times New Roman"/>
          <w:b/>
          <w:bCs/>
          <w:color w:val="A50034"/>
          <w:u w:color="A50034"/>
          <w:lang w:val="ru-RU"/>
        </w:rPr>
        <w:t>О</w:t>
      </w:r>
      <w:r w:rsidRPr="00952B0D">
        <w:rPr>
          <w:rFonts w:ascii="Times New Roman" w:hAnsi="Times New Roman" w:cs="Times New Roman"/>
          <w:b/>
          <w:bCs/>
          <w:color w:val="A50034"/>
          <w:u w:color="A50034"/>
        </w:rPr>
        <w:t xml:space="preserve"> </w:t>
      </w:r>
      <w:r w:rsidRPr="00952B0D">
        <w:rPr>
          <w:rFonts w:ascii="Times New Roman" w:hAnsi="Times New Roman" w:cs="Times New Roman"/>
          <w:b/>
          <w:bCs/>
          <w:color w:val="A50034"/>
          <w:u w:color="A50034"/>
          <w:lang w:val="ru-RU"/>
        </w:rPr>
        <w:t>компании</w:t>
      </w:r>
      <w:r w:rsidRPr="00952B0D">
        <w:rPr>
          <w:rFonts w:ascii="Times New Roman" w:hAnsi="Times New Roman" w:cs="Times New Roman"/>
          <w:b/>
          <w:bCs/>
          <w:color w:val="A50034"/>
          <w:u w:color="A50034"/>
        </w:rPr>
        <w:t xml:space="preserve"> LG Electronics </w:t>
      </w:r>
      <w:r w:rsidR="00636AA1" w:rsidRPr="00952B0D">
        <w:rPr>
          <w:rFonts w:ascii="Times New Roman" w:hAnsi="Times New Roman" w:cs="Times New Roman"/>
          <w:b/>
          <w:bCs/>
          <w:color w:val="A50034"/>
          <w:u w:color="A50034"/>
        </w:rPr>
        <w:t>Business solutions</w:t>
      </w:r>
    </w:p>
    <w:p w14:paraId="05349DBE" w14:textId="77777777" w:rsidR="00610C92" w:rsidRPr="00952B0D" w:rsidRDefault="00A74FDA" w:rsidP="001D5348">
      <w:pPr>
        <w:pStyle w:val="1"/>
        <w:suppressAutoHyphens/>
        <w:jc w:val="both"/>
        <w:rPr>
          <w:rFonts w:cs="Times New Roman"/>
          <w:sz w:val="20"/>
          <w:szCs w:val="20"/>
        </w:rPr>
      </w:pPr>
      <w:r w:rsidRPr="00952B0D">
        <w:rPr>
          <w:rFonts w:cs="Times New Roman"/>
          <w:sz w:val="20"/>
          <w:szCs w:val="20"/>
        </w:rPr>
        <w:t xml:space="preserve">Компания LG Business Solutions является надежным партнером, предлагающим инновационные продукты и решения для различных отраслей </w:t>
      </w:r>
      <w:r w:rsidR="004159F5" w:rsidRPr="00952B0D">
        <w:rPr>
          <w:rFonts w:cs="Times New Roman"/>
          <w:sz w:val="20"/>
          <w:szCs w:val="20"/>
        </w:rPr>
        <w:t>бизнеса</w:t>
      </w:r>
      <w:r w:rsidRPr="00952B0D">
        <w:rPr>
          <w:rFonts w:cs="Times New Roman"/>
          <w:sz w:val="20"/>
          <w:szCs w:val="20"/>
        </w:rPr>
        <w:t xml:space="preserve"> по всему миру. С портфелем уникальных предложений, начиная от ведущ</w:t>
      </w:r>
      <w:r w:rsidR="004159F5" w:rsidRPr="00952B0D">
        <w:rPr>
          <w:rFonts w:cs="Times New Roman"/>
          <w:sz w:val="20"/>
          <w:szCs w:val="20"/>
        </w:rPr>
        <w:t>их в отрасли OLED и светодиодных</w:t>
      </w:r>
      <w:r w:rsidRPr="00952B0D">
        <w:rPr>
          <w:rFonts w:cs="Times New Roman"/>
          <w:sz w:val="20"/>
          <w:szCs w:val="20"/>
        </w:rPr>
        <w:t xml:space="preserve"> </w:t>
      </w:r>
      <w:r w:rsidR="004159F5" w:rsidRPr="00952B0D">
        <w:rPr>
          <w:rFonts w:cs="Times New Roman"/>
          <w:sz w:val="20"/>
          <w:szCs w:val="20"/>
        </w:rPr>
        <w:t>дисплеев</w:t>
      </w:r>
      <w:r w:rsidRPr="00952B0D">
        <w:rPr>
          <w:rFonts w:cs="Times New Roman"/>
          <w:sz w:val="20"/>
          <w:szCs w:val="20"/>
        </w:rPr>
        <w:t>, LG является уважаемым именем среди клиентов по всему миру. Решения LG IT включают в себя бизнес-мониторы, ноутбуки, проекторы, облачные устройства, медицинские дисплеи и коммерческие роботы, все они предназначены для эффективно</w:t>
      </w:r>
      <w:r w:rsidR="0071554E" w:rsidRPr="00952B0D">
        <w:rPr>
          <w:rFonts w:cs="Times New Roman"/>
          <w:sz w:val="20"/>
          <w:szCs w:val="20"/>
        </w:rPr>
        <w:t xml:space="preserve">й </w:t>
      </w:r>
      <w:r w:rsidRPr="00952B0D">
        <w:rPr>
          <w:rFonts w:cs="Times New Roman"/>
          <w:sz w:val="20"/>
          <w:szCs w:val="20"/>
        </w:rPr>
        <w:t xml:space="preserve">работы и </w:t>
      </w:r>
      <w:r w:rsidR="00A072EB" w:rsidRPr="00952B0D">
        <w:rPr>
          <w:rFonts w:cs="Times New Roman"/>
          <w:sz w:val="20"/>
          <w:szCs w:val="20"/>
        </w:rPr>
        <w:t>удобства</w:t>
      </w:r>
      <w:r w:rsidRPr="00952B0D">
        <w:rPr>
          <w:rFonts w:cs="Times New Roman"/>
          <w:sz w:val="20"/>
          <w:szCs w:val="20"/>
        </w:rPr>
        <w:t xml:space="preserve"> для клиентов. Подробнее о бизнес-решениях LG читайте в www.LG.com/b2b.</w:t>
      </w:r>
    </w:p>
    <w:p w14:paraId="2A1328C3" w14:textId="77777777" w:rsidR="00952B0D" w:rsidRPr="00952B0D" w:rsidRDefault="00952B0D"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Fonts w:ascii="Times New Roman" w:hAnsi="Times New Roman" w:cs="Times New Roman"/>
          <w:sz w:val="20"/>
          <w:szCs w:val="20"/>
          <w:u w:color="000000"/>
        </w:rPr>
      </w:pPr>
    </w:p>
    <w:p w14:paraId="5C587623" w14:textId="213FECD7" w:rsidR="00610C92" w:rsidRPr="00952B0D" w:rsidRDefault="0074715A"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Style w:val="a9"/>
          <w:rFonts w:ascii="Times New Roman" w:eastAsia="Times Roman" w:hAnsi="Times New Roman" w:cs="Times New Roman"/>
          <w:sz w:val="20"/>
          <w:szCs w:val="20"/>
          <w:shd w:val="clear" w:color="auto" w:fill="FFFFFF"/>
        </w:rPr>
      </w:pPr>
      <w:r w:rsidRPr="00952B0D">
        <w:rPr>
          <w:rStyle w:val="a9"/>
          <w:rFonts w:ascii="Times New Roman" w:hAnsi="Times New Roman" w:cs="Times New Roman"/>
          <w:b/>
          <w:bCs/>
          <w:sz w:val="20"/>
          <w:szCs w:val="20"/>
          <w:shd w:val="clear" w:color="auto" w:fill="FFFFFF"/>
          <w:lang w:val="en-US"/>
        </w:rPr>
        <w:t>Universal</w:t>
      </w:r>
      <w:r w:rsidRPr="00952B0D">
        <w:rPr>
          <w:rStyle w:val="a9"/>
          <w:rFonts w:ascii="Times New Roman" w:hAnsi="Times New Roman" w:cs="Times New Roman"/>
          <w:b/>
          <w:bCs/>
          <w:sz w:val="20"/>
          <w:szCs w:val="20"/>
          <w:shd w:val="clear" w:color="auto" w:fill="FFFFFF"/>
        </w:rPr>
        <w:t xml:space="preserve"> </w:t>
      </w:r>
      <w:r w:rsidRPr="00952B0D">
        <w:rPr>
          <w:rStyle w:val="a9"/>
          <w:rFonts w:ascii="Times New Roman" w:hAnsi="Times New Roman" w:cs="Times New Roman"/>
          <w:b/>
          <w:bCs/>
          <w:sz w:val="20"/>
          <w:szCs w:val="20"/>
          <w:shd w:val="clear" w:color="auto" w:fill="FFFFFF"/>
          <w:lang w:val="en-US"/>
        </w:rPr>
        <w:t>University</w:t>
      </w:r>
      <w:r w:rsidRPr="00952B0D">
        <w:rPr>
          <w:rStyle w:val="Hyperlink0"/>
          <w:rFonts w:ascii="Times New Roman" w:hAnsi="Times New Roman" w:cs="Times New Roman"/>
          <w:sz w:val="20"/>
          <w:szCs w:val="20"/>
        </w:rPr>
        <w:t xml:space="preserve"> – первый в России университет креативных инду</w:t>
      </w:r>
      <w:r w:rsidR="00641451" w:rsidRPr="00952B0D">
        <w:rPr>
          <w:rStyle w:val="Hyperlink0"/>
          <w:rFonts w:ascii="Times New Roman" w:hAnsi="Times New Roman" w:cs="Times New Roman"/>
          <w:sz w:val="20"/>
          <w:szCs w:val="20"/>
        </w:rPr>
        <w:t xml:space="preserve">стрий, который </w:t>
      </w:r>
      <w:r w:rsidR="00641451" w:rsidRPr="00952B0D">
        <w:rPr>
          <w:rFonts w:ascii="Times New Roman" w:hAnsi="Times New Roman" w:cs="Times New Roman"/>
          <w:sz w:val="20"/>
          <w:szCs w:val="20"/>
          <w:shd w:val="clear" w:color="auto" w:fill="FFFFFF"/>
        </w:rPr>
        <w:t>объединяет десять творческих школ на одной территории: Британскую высшую школу дизайна, Школу разработки игр Scream School, Московскую школу кино, Архитектурную школу МАРШ, Московскую школу музыки, Школу для специалистов нового образования School of Education, Московскую школу современного искусства, образовательный проект в индустрии еды Moscow Food Academy, факультет бизнеса и маркетинга Ubusiness, а также проект для школьников Uteens.</w:t>
      </w:r>
      <w:r w:rsidR="00952B0D" w:rsidRPr="00952B0D">
        <w:rPr>
          <w:rFonts w:ascii="Times New Roman" w:hAnsi="Times New Roman" w:cs="Times New Roman"/>
          <w:sz w:val="20"/>
          <w:szCs w:val="20"/>
          <w:shd w:val="clear" w:color="auto" w:fill="FFFFFF"/>
        </w:rPr>
        <w:t xml:space="preserve"> </w:t>
      </w:r>
      <w:r w:rsidRPr="00952B0D">
        <w:rPr>
          <w:rStyle w:val="Hyperlink0"/>
          <w:rFonts w:ascii="Times New Roman" w:hAnsi="Times New Roman" w:cs="Times New Roman"/>
          <w:sz w:val="20"/>
          <w:szCs w:val="20"/>
        </w:rPr>
        <w:t xml:space="preserve">Студенты создают проекты на стыке индустрий, в результате чего рождаются инновации и появляются уникальные специализации будущего. Ежегодно в </w:t>
      </w:r>
      <w:r w:rsidRPr="00952B0D">
        <w:rPr>
          <w:rStyle w:val="Hyperlink0"/>
          <w:rFonts w:ascii="Times New Roman" w:hAnsi="Times New Roman" w:cs="Times New Roman"/>
          <w:sz w:val="20"/>
          <w:szCs w:val="20"/>
          <w:lang w:val="en-US"/>
        </w:rPr>
        <w:t>Universal</w:t>
      </w:r>
      <w:r w:rsidRPr="00952B0D">
        <w:rPr>
          <w:rStyle w:val="Hyperlink0"/>
          <w:rFonts w:ascii="Times New Roman" w:hAnsi="Times New Roman" w:cs="Times New Roman"/>
          <w:sz w:val="20"/>
          <w:szCs w:val="20"/>
        </w:rPr>
        <w:t xml:space="preserve"> </w:t>
      </w:r>
      <w:r w:rsidRPr="00952B0D">
        <w:rPr>
          <w:rStyle w:val="Hyperlink0"/>
          <w:rFonts w:ascii="Times New Roman" w:hAnsi="Times New Roman" w:cs="Times New Roman"/>
          <w:sz w:val="20"/>
          <w:szCs w:val="20"/>
          <w:lang w:val="en-US"/>
        </w:rPr>
        <w:t>University</w:t>
      </w:r>
      <w:r w:rsidRPr="00952B0D">
        <w:rPr>
          <w:rStyle w:val="Hyperlink0"/>
          <w:rFonts w:ascii="Times New Roman" w:hAnsi="Times New Roman" w:cs="Times New Roman"/>
          <w:sz w:val="20"/>
          <w:szCs w:val="20"/>
        </w:rPr>
        <w:t xml:space="preserve"> обучается более </w:t>
      </w:r>
      <w:r w:rsidRPr="00952B0D">
        <w:rPr>
          <w:rStyle w:val="Hyperlink0"/>
          <w:rFonts w:ascii="Times New Roman" w:hAnsi="Times New Roman" w:cs="Times New Roman"/>
          <w:sz w:val="20"/>
          <w:szCs w:val="20"/>
          <w:lang w:val="de-DE"/>
        </w:rPr>
        <w:t xml:space="preserve">6000 </w:t>
      </w:r>
      <w:r w:rsidRPr="00952B0D">
        <w:rPr>
          <w:rStyle w:val="Hyperlink0"/>
          <w:rFonts w:ascii="Times New Roman" w:hAnsi="Times New Roman" w:cs="Times New Roman"/>
          <w:sz w:val="20"/>
          <w:szCs w:val="20"/>
        </w:rPr>
        <w:t xml:space="preserve">студентов. В составе преподавателей – почти 1000 успешных практиков из индустрии. </w:t>
      </w:r>
    </w:p>
    <w:p w14:paraId="053533C8" w14:textId="77777777" w:rsidR="00952B0D" w:rsidRPr="00952B0D" w:rsidRDefault="0074715A"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Style w:val="a9"/>
          <w:rFonts w:ascii="Times New Roman" w:eastAsia="Times Roman" w:hAnsi="Times New Roman" w:cs="Times New Roman"/>
          <w:sz w:val="20"/>
          <w:szCs w:val="20"/>
          <w:shd w:val="clear" w:color="auto" w:fill="FFFFFF"/>
        </w:rPr>
      </w:pPr>
      <w:r w:rsidRPr="00952B0D">
        <w:rPr>
          <w:rStyle w:val="a9"/>
          <w:rFonts w:ascii="Times New Roman" w:hAnsi="Times New Roman" w:cs="Times New Roman"/>
          <w:sz w:val="20"/>
          <w:szCs w:val="20"/>
          <w:shd w:val="clear" w:color="auto" w:fill="FFFFFF"/>
        </w:rPr>
        <w:t xml:space="preserve">Сайт: </w:t>
      </w:r>
      <w:hyperlink r:id="rId8" w:history="1">
        <w:r w:rsidRPr="00952B0D">
          <w:rPr>
            <w:rStyle w:val="Hyperlink0"/>
            <w:rFonts w:ascii="Times New Roman" w:hAnsi="Times New Roman" w:cs="Times New Roman"/>
            <w:color w:val="1155CC"/>
            <w:sz w:val="20"/>
            <w:szCs w:val="20"/>
            <w:u w:val="single"/>
            <w:lang w:val="en-US"/>
          </w:rPr>
          <w:t>https</w:t>
        </w:r>
        <w:r w:rsidRPr="00952B0D">
          <w:rPr>
            <w:rStyle w:val="Hyperlink0"/>
            <w:rFonts w:ascii="Times New Roman" w:hAnsi="Times New Roman" w:cs="Times New Roman"/>
            <w:color w:val="1155CC"/>
            <w:sz w:val="20"/>
            <w:szCs w:val="20"/>
            <w:u w:val="single"/>
          </w:rPr>
          <w:t>://</w:t>
        </w:r>
        <w:r w:rsidRPr="00952B0D">
          <w:rPr>
            <w:rStyle w:val="Hyperlink0"/>
            <w:rFonts w:ascii="Times New Roman" w:hAnsi="Times New Roman" w:cs="Times New Roman"/>
            <w:color w:val="1155CC"/>
            <w:sz w:val="20"/>
            <w:szCs w:val="20"/>
            <w:u w:val="single"/>
            <w:lang w:val="en-US"/>
          </w:rPr>
          <w:t>u</w:t>
        </w:r>
        <w:r w:rsidRPr="00952B0D">
          <w:rPr>
            <w:rStyle w:val="Hyperlink0"/>
            <w:rFonts w:ascii="Times New Roman" w:hAnsi="Times New Roman" w:cs="Times New Roman"/>
            <w:color w:val="1155CC"/>
            <w:sz w:val="20"/>
            <w:szCs w:val="20"/>
            <w:u w:val="single"/>
          </w:rPr>
          <w:t>.</w:t>
        </w:r>
        <w:r w:rsidRPr="00952B0D">
          <w:rPr>
            <w:rStyle w:val="Hyperlink0"/>
            <w:rFonts w:ascii="Times New Roman" w:hAnsi="Times New Roman" w:cs="Times New Roman"/>
            <w:color w:val="1155CC"/>
            <w:sz w:val="20"/>
            <w:szCs w:val="20"/>
            <w:u w:val="single"/>
            <w:lang w:val="en-US"/>
          </w:rPr>
          <w:t>university</w:t>
        </w:r>
        <w:r w:rsidRPr="00952B0D">
          <w:rPr>
            <w:rStyle w:val="Hyperlink0"/>
            <w:rFonts w:ascii="Times New Roman" w:hAnsi="Times New Roman" w:cs="Times New Roman"/>
            <w:color w:val="1155CC"/>
            <w:sz w:val="20"/>
            <w:szCs w:val="20"/>
            <w:u w:val="single"/>
          </w:rPr>
          <w:t>/</w:t>
        </w:r>
      </w:hyperlink>
    </w:p>
    <w:p w14:paraId="73CC3324" w14:textId="77777777" w:rsidR="00952B0D" w:rsidRPr="00952B0D" w:rsidRDefault="00952B0D"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Style w:val="a9"/>
          <w:rFonts w:ascii="Times New Roman" w:eastAsia="Times Roman" w:hAnsi="Times New Roman" w:cs="Times New Roman"/>
          <w:sz w:val="20"/>
          <w:szCs w:val="20"/>
          <w:shd w:val="clear" w:color="auto" w:fill="FFFFFF"/>
        </w:rPr>
      </w:pPr>
    </w:p>
    <w:p w14:paraId="29EC4481" w14:textId="7089DC10" w:rsidR="00610C92" w:rsidRPr="00952B0D" w:rsidRDefault="0074715A"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Style w:val="a9"/>
          <w:rFonts w:ascii="Times New Roman" w:eastAsia="Times Roman" w:hAnsi="Times New Roman" w:cs="Times New Roman"/>
          <w:sz w:val="20"/>
          <w:szCs w:val="20"/>
          <w:shd w:val="clear" w:color="auto" w:fill="FFFFFF"/>
        </w:rPr>
      </w:pPr>
      <w:r w:rsidRPr="00952B0D">
        <w:rPr>
          <w:rStyle w:val="a9"/>
          <w:rFonts w:ascii="Times New Roman" w:hAnsi="Times New Roman" w:cs="Times New Roman"/>
          <w:b/>
          <w:bCs/>
          <w:sz w:val="20"/>
          <w:szCs w:val="20"/>
          <w:shd w:val="clear" w:color="auto" w:fill="FFFFFF"/>
        </w:rPr>
        <w:t>Центр современного искусства Винзавод</w:t>
      </w:r>
      <w:r w:rsidRPr="00952B0D">
        <w:rPr>
          <w:rStyle w:val="a9"/>
          <w:rFonts w:ascii="Times New Roman" w:hAnsi="Times New Roman" w:cs="Times New Roman"/>
          <w:sz w:val="20"/>
          <w:szCs w:val="20"/>
          <w:shd w:val="clear" w:color="auto" w:fill="FFFFFF"/>
        </w:rPr>
        <w:t xml:space="preserve"> </w:t>
      </w:r>
      <w:r w:rsidRPr="00952B0D">
        <w:rPr>
          <w:rStyle w:val="Hyperlink0"/>
          <w:rFonts w:ascii="Times New Roman" w:hAnsi="Times New Roman" w:cs="Times New Roman"/>
          <w:color w:val="050505"/>
          <w:sz w:val="20"/>
          <w:szCs w:val="20"/>
        </w:rPr>
        <w:t>основан в 2006 году Софьей и Романом Троценко и стал одним из первых и масштабных частных центров современного искусства в России. Собрав все направления современной культуры в одном пространстве, Винзавод поддерживает актуальное российское искусство и формирует среду для его развития. Особенность Винзавода в его приверженности идеям искусства и принципам открытости, что позволяет на протяжении более чем 15 лет оставаться одной из наиболее актуальных площадок в области культуры и креативных индустрий.</w:t>
      </w:r>
    </w:p>
    <w:p w14:paraId="680CD79C" w14:textId="77777777" w:rsidR="00610C92" w:rsidRPr="00952B0D" w:rsidRDefault="00610C92"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Style w:val="Hyperlink0"/>
          <w:rFonts w:ascii="Times New Roman" w:eastAsia="Times Roman" w:hAnsi="Times New Roman" w:cs="Times New Roman"/>
          <w:sz w:val="20"/>
          <w:szCs w:val="20"/>
        </w:rPr>
      </w:pPr>
    </w:p>
    <w:p w14:paraId="4FB87834" w14:textId="77777777" w:rsidR="00610C92" w:rsidRPr="00952B0D" w:rsidRDefault="0074715A" w:rsidP="001D5348">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jc w:val="both"/>
        <w:rPr>
          <w:rFonts w:ascii="Times New Roman" w:hAnsi="Times New Roman" w:cs="Times New Roman"/>
          <w:sz w:val="20"/>
          <w:szCs w:val="20"/>
        </w:rPr>
      </w:pPr>
      <w:r w:rsidRPr="00952B0D">
        <w:rPr>
          <w:rStyle w:val="Hyperlink0"/>
          <w:rFonts w:ascii="Times New Roman" w:hAnsi="Times New Roman" w:cs="Times New Roman"/>
          <w:color w:val="050505"/>
          <w:sz w:val="20"/>
          <w:szCs w:val="20"/>
        </w:rPr>
        <w:t>Одноименный Фонд поддержки современного искусства развивает четыре стратегических направления: Новые имена, Образование</w:t>
      </w:r>
      <w:r w:rsidRPr="00952B0D">
        <w:rPr>
          <w:rStyle w:val="Hyperlink0"/>
          <w:rFonts w:ascii="Times New Roman" w:hAnsi="Times New Roman" w:cs="Times New Roman"/>
          <w:color w:val="050505"/>
          <w:sz w:val="20"/>
          <w:szCs w:val="20"/>
          <w:lang w:val="de-DE"/>
        </w:rPr>
        <w:t xml:space="preserve">, Urban Art </w:t>
      </w:r>
      <w:r w:rsidRPr="00952B0D">
        <w:rPr>
          <w:rStyle w:val="Hyperlink0"/>
          <w:rFonts w:ascii="Times New Roman" w:hAnsi="Times New Roman" w:cs="Times New Roman"/>
          <w:color w:val="050505"/>
          <w:sz w:val="20"/>
          <w:szCs w:val="20"/>
        </w:rPr>
        <w:t xml:space="preserve">и Арт-рынок. Одним из центральных проектов Образования является масштабный проект поддержки просветительских инициатив в сфере современного искусства Винзавод.Open. </w:t>
      </w:r>
      <w:r w:rsidRPr="00952B0D">
        <w:rPr>
          <w:rStyle w:val="a9"/>
          <w:rFonts w:ascii="Times New Roman" w:hAnsi="Times New Roman" w:cs="Times New Roman"/>
          <w:color w:val="151515"/>
          <w:sz w:val="20"/>
          <w:szCs w:val="20"/>
          <w:shd w:val="clear" w:color="auto" w:fill="FFFFFF"/>
        </w:rPr>
        <w:t>Программа Винзавод</w:t>
      </w:r>
      <w:r w:rsidRPr="00952B0D">
        <w:rPr>
          <w:rStyle w:val="a9"/>
          <w:rFonts w:ascii="Times New Roman" w:hAnsi="Times New Roman" w:cs="Times New Roman"/>
          <w:color w:val="151515"/>
          <w:sz w:val="20"/>
          <w:szCs w:val="20"/>
          <w:shd w:val="clear" w:color="auto" w:fill="FFFFFF"/>
          <w:lang w:val="nl-NL"/>
        </w:rPr>
        <w:t xml:space="preserve">.Open </w:t>
      </w:r>
      <w:r w:rsidRPr="00952B0D">
        <w:rPr>
          <w:rStyle w:val="a9"/>
          <w:rFonts w:ascii="Times New Roman" w:hAnsi="Times New Roman" w:cs="Times New Roman"/>
          <w:color w:val="151515"/>
          <w:sz w:val="20"/>
          <w:szCs w:val="20"/>
          <w:shd w:val="clear" w:color="auto" w:fill="FFFFFF"/>
        </w:rPr>
        <w:t>длится в течение одного месяца и состоит из выставочной и образовательной частей, в рамках которых образовательные институции в сфере современного искусства представляют свои стратегии</w:t>
      </w:r>
      <w:r w:rsidRPr="00952B0D">
        <w:rPr>
          <w:rStyle w:val="Hyperlink0"/>
          <w:rFonts w:ascii="Times New Roman" w:hAnsi="Times New Roman" w:cs="Times New Roman"/>
          <w:color w:val="050505"/>
          <w:sz w:val="20"/>
          <w:szCs w:val="20"/>
        </w:rPr>
        <w:t xml:space="preserve"> по </w:t>
      </w:r>
      <w:r w:rsidRPr="00952B0D">
        <w:rPr>
          <w:rStyle w:val="a9"/>
          <w:rFonts w:ascii="Times New Roman" w:hAnsi="Times New Roman" w:cs="Times New Roman"/>
          <w:color w:val="151515"/>
          <w:sz w:val="20"/>
          <w:szCs w:val="20"/>
          <w:shd w:val="clear" w:color="auto" w:fill="FFFFFF"/>
        </w:rPr>
        <w:t xml:space="preserve">популяризации актуальных подходов в </w:t>
      </w:r>
      <w:r w:rsidRPr="00952B0D">
        <w:rPr>
          <w:rStyle w:val="Hyperlink0"/>
          <w:rFonts w:ascii="Times New Roman" w:hAnsi="Times New Roman" w:cs="Times New Roman"/>
          <w:color w:val="050505"/>
          <w:sz w:val="20"/>
          <w:szCs w:val="20"/>
        </w:rPr>
        <w:t>просветительских</w:t>
      </w:r>
      <w:r w:rsidRPr="00952B0D">
        <w:rPr>
          <w:rStyle w:val="a9"/>
          <w:rFonts w:ascii="Times New Roman" w:hAnsi="Times New Roman" w:cs="Times New Roman"/>
          <w:color w:val="151515"/>
          <w:sz w:val="20"/>
          <w:szCs w:val="20"/>
          <w:shd w:val="clear" w:color="auto" w:fill="FFFFFF"/>
        </w:rPr>
        <w:t xml:space="preserve"> практиках. </w:t>
      </w:r>
      <w:r w:rsidRPr="00952B0D">
        <w:rPr>
          <w:rStyle w:val="Hyperlink0"/>
          <w:rFonts w:ascii="Times New Roman" w:hAnsi="Times New Roman" w:cs="Times New Roman"/>
          <w:color w:val="050505"/>
          <w:sz w:val="20"/>
          <w:szCs w:val="20"/>
        </w:rPr>
        <w:t> </w:t>
      </w:r>
    </w:p>
    <w:sectPr w:rsidR="00610C92" w:rsidRPr="00952B0D">
      <w:headerReference w:type="default" r:id="rId9"/>
      <w:footerReference w:type="default" r:id="rId10"/>
      <w:pgSz w:w="11900" w:h="16840"/>
      <w:pgMar w:top="2268" w:right="1134"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9AD0" w14:textId="77777777" w:rsidR="007B7F8C" w:rsidRDefault="007B7F8C">
      <w:r>
        <w:separator/>
      </w:r>
    </w:p>
  </w:endnote>
  <w:endnote w:type="continuationSeparator" w:id="0">
    <w:p w14:paraId="682A7242" w14:textId="77777777" w:rsidR="007B7F8C" w:rsidRDefault="007B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roman"/>
    <w:pitch w:val="default"/>
  </w:font>
  <w:font w:name="Gulim">
    <w:altName w:val="굴림"/>
    <w:panose1 w:val="020B0600000101010101"/>
    <w:charset w:val="81"/>
    <w:family w:val="swiss"/>
    <w:pitch w:val="variable"/>
    <w:sig w:usb0="00000000" w:usb1="69D77CFB" w:usb2="00000030" w:usb3="00000000" w:csb0="0008009F" w:csb1="00000000"/>
  </w:font>
  <w:font w:name="Helvetica Neue">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E5A82" w14:textId="5CEA613E" w:rsidR="00610C92" w:rsidRDefault="0074715A">
    <w:pPr>
      <w:pStyle w:val="a6"/>
      <w:jc w:val="right"/>
    </w:pPr>
    <w:r>
      <w:fldChar w:fldCharType="begin"/>
    </w:r>
    <w:r>
      <w:instrText xml:space="preserve"> PAGE </w:instrText>
    </w:r>
    <w:r>
      <w:fldChar w:fldCharType="separate"/>
    </w:r>
    <w:r w:rsidR="001101D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57CD8" w14:textId="77777777" w:rsidR="007B7F8C" w:rsidRDefault="007B7F8C">
      <w:r>
        <w:separator/>
      </w:r>
    </w:p>
  </w:footnote>
  <w:footnote w:type="continuationSeparator" w:id="0">
    <w:p w14:paraId="2739EEAB" w14:textId="77777777" w:rsidR="007B7F8C" w:rsidRDefault="007B7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D7E3C" w14:textId="77777777" w:rsidR="00610C92" w:rsidRDefault="0074715A">
    <w:pPr>
      <w:pStyle w:val="a4"/>
      <w:jc w:val="right"/>
      <w:rPr>
        <w:rFonts w:hint="eastAsia"/>
      </w:rPr>
    </w:pPr>
    <w:r>
      <w:rPr>
        <w:noProof/>
        <w:lang w:val="ru-RU"/>
      </w:rPr>
      <w:drawing>
        <wp:anchor distT="152400" distB="152400" distL="152400" distR="152400" simplePos="0" relativeHeight="251658240" behindDoc="1" locked="0" layoutInCell="1" allowOverlap="1" wp14:anchorId="75C870A2" wp14:editId="2595F662">
          <wp:simplePos x="0" y="0"/>
          <wp:positionH relativeFrom="page">
            <wp:posOffset>523875</wp:posOffset>
          </wp:positionH>
          <wp:positionV relativeFrom="page">
            <wp:posOffset>630555</wp:posOffset>
          </wp:positionV>
          <wp:extent cx="1171575" cy="575310"/>
          <wp:effectExtent l="0" t="0" r="0" b="0"/>
          <wp:wrapNone/>
          <wp:docPr id="1073741829" name="officeArt object" descr="Picture 1"/>
          <wp:cNvGraphicFramePr/>
          <a:graphic xmlns:a="http://schemas.openxmlformats.org/drawingml/2006/main">
            <a:graphicData uri="http://schemas.openxmlformats.org/drawingml/2006/picture">
              <pic:pic xmlns:pic="http://schemas.openxmlformats.org/drawingml/2006/picture">
                <pic:nvPicPr>
                  <pic:cNvPr id="1073741829" name="Picture 1" descr="Picture 1"/>
                  <pic:cNvPicPr>
                    <a:picLocks noChangeAspect="1"/>
                  </pic:cNvPicPr>
                </pic:nvPicPr>
                <pic:blipFill>
                  <a:blip r:embed="rId1">
                    <a:extLst/>
                  </a:blip>
                  <a:stretch>
                    <a:fillRect/>
                  </a:stretch>
                </pic:blipFill>
                <pic:spPr>
                  <a:xfrm>
                    <a:off x="0" y="0"/>
                    <a:ext cx="1171575" cy="575310"/>
                  </a:xfrm>
                  <a:prstGeom prst="rect">
                    <a:avLst/>
                  </a:prstGeom>
                  <a:ln w="12700" cap="flat">
                    <a:noFill/>
                    <a:miter lim="400000"/>
                  </a:ln>
                  <a:effectLst/>
                </pic:spPr>
              </pic:pic>
            </a:graphicData>
          </a:graphic>
        </wp:anchor>
      </w:drawing>
    </w:r>
    <w:r>
      <w:rPr>
        <w:rStyle w:val="a5"/>
        <w:noProof/>
        <w:lang w:val="ru-RU"/>
      </w:rPr>
      <w:drawing>
        <wp:inline distT="0" distB="0" distL="0" distR="0" wp14:anchorId="0519C713" wp14:editId="48F6E397">
          <wp:extent cx="1292225" cy="609600"/>
          <wp:effectExtent l="0" t="0" r="0" b="0"/>
          <wp:docPr id="1073741828" name="officeArt object" descr="Picture 4"/>
          <wp:cNvGraphicFramePr/>
          <a:graphic xmlns:a="http://schemas.openxmlformats.org/drawingml/2006/main">
            <a:graphicData uri="http://schemas.openxmlformats.org/drawingml/2006/picture">
              <pic:pic xmlns:pic="http://schemas.openxmlformats.org/drawingml/2006/picture">
                <pic:nvPicPr>
                  <pic:cNvPr id="1073741828" name="Picture 4" descr="Picture 4"/>
                  <pic:cNvPicPr>
                    <a:picLocks noChangeAspect="1"/>
                  </pic:cNvPicPr>
                </pic:nvPicPr>
                <pic:blipFill>
                  <a:blip r:embed="rId2">
                    <a:extLst/>
                  </a:blip>
                  <a:stretch>
                    <a:fillRect/>
                  </a:stretch>
                </pic:blipFill>
                <pic:spPr>
                  <a:xfrm>
                    <a:off x="0" y="0"/>
                    <a:ext cx="1292225" cy="60960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80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C92"/>
    <w:rsid w:val="00070DDB"/>
    <w:rsid w:val="000F608A"/>
    <w:rsid w:val="001101D5"/>
    <w:rsid w:val="001D5348"/>
    <w:rsid w:val="002F5DBC"/>
    <w:rsid w:val="00350B1E"/>
    <w:rsid w:val="004159F5"/>
    <w:rsid w:val="00454FBA"/>
    <w:rsid w:val="004B3CFA"/>
    <w:rsid w:val="00543176"/>
    <w:rsid w:val="00552B8D"/>
    <w:rsid w:val="005E1259"/>
    <w:rsid w:val="006059FE"/>
    <w:rsid w:val="00610C92"/>
    <w:rsid w:val="00636AA1"/>
    <w:rsid w:val="00641451"/>
    <w:rsid w:val="00663CA6"/>
    <w:rsid w:val="00691682"/>
    <w:rsid w:val="0071554E"/>
    <w:rsid w:val="0074715A"/>
    <w:rsid w:val="00784380"/>
    <w:rsid w:val="00786B2D"/>
    <w:rsid w:val="007A1E50"/>
    <w:rsid w:val="007B7F8C"/>
    <w:rsid w:val="007D338A"/>
    <w:rsid w:val="007D71A9"/>
    <w:rsid w:val="00815B8B"/>
    <w:rsid w:val="008C4696"/>
    <w:rsid w:val="00952B0D"/>
    <w:rsid w:val="009756D9"/>
    <w:rsid w:val="009941B6"/>
    <w:rsid w:val="009F5898"/>
    <w:rsid w:val="00A072EB"/>
    <w:rsid w:val="00A477D2"/>
    <w:rsid w:val="00A51FC4"/>
    <w:rsid w:val="00A74FDA"/>
    <w:rsid w:val="00B15CE4"/>
    <w:rsid w:val="00B165B3"/>
    <w:rsid w:val="00B46E2D"/>
    <w:rsid w:val="00B6374F"/>
    <w:rsid w:val="00B75335"/>
    <w:rsid w:val="00B92F0B"/>
    <w:rsid w:val="00BE5C25"/>
    <w:rsid w:val="00BE7B2D"/>
    <w:rsid w:val="00CB6901"/>
    <w:rsid w:val="00CE3A5C"/>
    <w:rsid w:val="00D270C9"/>
    <w:rsid w:val="00DA039F"/>
    <w:rsid w:val="00DF1ECC"/>
    <w:rsid w:val="00E11C2A"/>
    <w:rsid w:val="00E52D9B"/>
    <w:rsid w:val="00E72342"/>
    <w:rsid w:val="00F31AC4"/>
    <w:rsid w:val="00F55414"/>
    <w:rsid w:val="00F8595A"/>
    <w:rsid w:val="00FA55EB"/>
    <w:rsid w:val="00FD3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AB137"/>
  <w15:docId w15:val="{946AFA70-71B8-4024-9125-3D197F9B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paragraph" w:styleId="a4">
    <w:name w:val="header"/>
    <w:pPr>
      <w:tabs>
        <w:tab w:val="center" w:pos="4320"/>
        <w:tab w:val="right" w:pos="8640"/>
      </w:tabs>
    </w:pPr>
    <w:rPr>
      <w:rFonts w:ascii="Times Roman" w:hAnsi="Times Roman" w:cs="Arial Unicode MS"/>
      <w:color w:val="000000"/>
      <w:sz w:val="24"/>
      <w:szCs w:val="24"/>
      <w:u w:color="000000"/>
      <w:lang w:val="en-US"/>
    </w:rPr>
  </w:style>
  <w:style w:type="character" w:styleId="a5">
    <w:name w:val="page number"/>
  </w:style>
  <w:style w:type="paragraph" w:styleId="a6">
    <w:name w:val="footer"/>
    <w:pPr>
      <w:widowControl w:val="0"/>
      <w:tabs>
        <w:tab w:val="center" w:pos="4252"/>
        <w:tab w:val="right" w:pos="8504"/>
      </w:tabs>
      <w:spacing w:line="360" w:lineRule="atLeast"/>
      <w:jc w:val="both"/>
    </w:pPr>
    <w:rPr>
      <w:rFonts w:cs="Arial Unicode MS"/>
      <w:color w:val="000000"/>
      <w:u w:color="000000"/>
      <w:lang w:val="en-US"/>
    </w:rPr>
  </w:style>
  <w:style w:type="paragraph" w:customStyle="1" w:styleId="1">
    <w:name w:val="Основной текст1"/>
    <w:rPr>
      <w:rFonts w:cs="Arial Unicode MS"/>
      <w:color w:val="000000"/>
      <w:sz w:val="24"/>
      <w:szCs w:val="24"/>
      <w:u w:color="000000"/>
      <w14:textOutline w14:w="0" w14:cap="flat" w14:cmpd="sng" w14:algn="ctr">
        <w14:noFill/>
        <w14:prstDash w14:val="solid"/>
        <w14:bevel/>
      </w14:textOutline>
    </w:rPr>
  </w:style>
  <w:style w:type="paragraph" w:styleId="a7">
    <w:name w:val="Normal (Web)"/>
    <w:pPr>
      <w:spacing w:before="15" w:after="15"/>
    </w:pPr>
    <w:rPr>
      <w:rFonts w:ascii="Gulim" w:eastAsia="Gulim" w:hAnsi="Gulim" w:cs="Gulim"/>
      <w:color w:val="000000"/>
      <w:u w:color="000000"/>
      <w:lang w:val="en-US"/>
    </w:rPr>
  </w:style>
  <w:style w:type="paragraph" w:customStyle="1" w:styleId="a8">
    <w:name w:val="По умолчанию"/>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a9">
    <w:name w:val="Нет"/>
  </w:style>
  <w:style w:type="character" w:customStyle="1" w:styleId="Hyperlink0">
    <w:name w:val="Hyperlink.0"/>
    <w:basedOn w:val="a9"/>
    <w:rPr>
      <w:shd w:val="clear" w:color="auto" w:fill="FFFFFF"/>
    </w:rPr>
  </w:style>
  <w:style w:type="character" w:customStyle="1" w:styleId="aa">
    <w:name w:val="Ссылка"/>
    <w:rPr>
      <w:rFonts w:ascii="Arial" w:eastAsia="Arial" w:hAnsi="Arial" w:cs="Arial"/>
      <w:b/>
      <w:bCs/>
      <w:i w:val="0"/>
      <w:iCs w:val="0"/>
      <w:color w:val="5694CE"/>
      <w:sz w:val="20"/>
      <w:szCs w:val="20"/>
      <w:u w:val="none" w:color="5694CE"/>
      <w14:textOutline w14:w="0" w14:cap="rnd" w14:cmpd="sng" w14:algn="ctr">
        <w14:noFill/>
        <w14:prstDash w14:val="solid"/>
        <w14:bevel/>
      </w14:textOutline>
    </w:rPr>
  </w:style>
  <w:style w:type="character" w:customStyle="1" w:styleId="Hyperlink1">
    <w:name w:val="Hyperlink.1"/>
    <w:basedOn w:val="aa"/>
    <w:rPr>
      <w:rFonts w:ascii="Arial" w:eastAsia="Arial" w:hAnsi="Arial" w:cs="Arial"/>
      <w:b/>
      <w:bCs/>
      <w:i w:val="0"/>
      <w:iCs w:val="0"/>
      <w:color w:val="5694CE"/>
      <w:sz w:val="18"/>
      <w:szCs w:val="18"/>
      <w:u w:val="none" w:color="5694CE"/>
      <w14:textOutline w14:w="0" w14:cap="rnd" w14:cmpd="sng" w14:algn="ctr">
        <w14:noFill/>
        <w14:prstDash w14:val="solid"/>
        <w14:bevel/>
      </w14:textOutline>
    </w:rPr>
  </w:style>
  <w:style w:type="paragraph" w:styleId="ab">
    <w:name w:val="Balloon Text"/>
    <w:basedOn w:val="a"/>
    <w:link w:val="ac"/>
    <w:uiPriority w:val="99"/>
    <w:semiHidden/>
    <w:unhideWhenUsed/>
    <w:rsid w:val="00D270C9"/>
    <w:rPr>
      <w:rFonts w:ascii="Tahoma" w:hAnsi="Tahoma" w:cs="Tahoma"/>
      <w:sz w:val="16"/>
      <w:szCs w:val="16"/>
    </w:rPr>
  </w:style>
  <w:style w:type="character" w:customStyle="1" w:styleId="ac">
    <w:name w:val="Текст выноски Знак"/>
    <w:basedOn w:val="a0"/>
    <w:link w:val="ab"/>
    <w:uiPriority w:val="99"/>
    <w:semiHidden/>
    <w:rsid w:val="00D270C9"/>
    <w:rPr>
      <w:rFonts w:ascii="Tahoma" w:hAnsi="Tahoma" w:cs="Tahoma"/>
      <w:sz w:val="16"/>
      <w:szCs w:val="16"/>
      <w:lang w:val="en-US" w:eastAsia="en-US"/>
    </w:rPr>
  </w:style>
  <w:style w:type="character" w:styleId="ad">
    <w:name w:val="annotation reference"/>
    <w:basedOn w:val="a0"/>
    <w:uiPriority w:val="99"/>
    <w:semiHidden/>
    <w:unhideWhenUsed/>
    <w:rsid w:val="00F31AC4"/>
    <w:rPr>
      <w:sz w:val="16"/>
      <w:szCs w:val="16"/>
    </w:rPr>
  </w:style>
  <w:style w:type="paragraph" w:styleId="ae">
    <w:name w:val="annotation text"/>
    <w:basedOn w:val="a"/>
    <w:link w:val="af"/>
    <w:uiPriority w:val="99"/>
    <w:semiHidden/>
    <w:unhideWhenUsed/>
    <w:rsid w:val="00F31AC4"/>
    <w:rPr>
      <w:sz w:val="20"/>
      <w:szCs w:val="20"/>
    </w:rPr>
  </w:style>
  <w:style w:type="character" w:customStyle="1" w:styleId="af">
    <w:name w:val="Текст примечания Знак"/>
    <w:basedOn w:val="a0"/>
    <w:link w:val="ae"/>
    <w:uiPriority w:val="99"/>
    <w:semiHidden/>
    <w:rsid w:val="00F31AC4"/>
    <w:rPr>
      <w:lang w:val="en-US" w:eastAsia="en-US"/>
    </w:rPr>
  </w:style>
  <w:style w:type="paragraph" w:styleId="af0">
    <w:name w:val="annotation subject"/>
    <w:basedOn w:val="ae"/>
    <w:next w:val="ae"/>
    <w:link w:val="af1"/>
    <w:uiPriority w:val="99"/>
    <w:semiHidden/>
    <w:unhideWhenUsed/>
    <w:rsid w:val="00F31AC4"/>
    <w:rPr>
      <w:b/>
      <w:bCs/>
    </w:rPr>
  </w:style>
  <w:style w:type="character" w:customStyle="1" w:styleId="af1">
    <w:name w:val="Тема примечания Знак"/>
    <w:basedOn w:val="af"/>
    <w:link w:val="af0"/>
    <w:uiPriority w:val="99"/>
    <w:semiHidden/>
    <w:rsid w:val="00F31AC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university/" TargetMode="External"/><Relationship Id="rId3" Type="http://schemas.openxmlformats.org/officeDocument/2006/relationships/settings" Target="settings.xml"/><Relationship Id="rId7" Type="http://schemas.openxmlformats.org/officeDocument/2006/relationships/hyperlink" Target="https://www.lg.com/ru/projectors-for-business?element=mosaic&amp;action=learn_more&amp;name=subcategory_selector_projectors-for-busin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맑은 고딕"/>
            <a:ea typeface="맑은 고딕"/>
            <a:cs typeface="맑은 고딕"/>
            <a:sym typeface="맑은 고딕"/>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맑은 고딕"/>
            <a:ea typeface="맑은 고딕"/>
            <a:cs typeface="맑은 고딕"/>
            <a:sym typeface="맑은 고딕"/>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1F81E-FDA8-4A88-B19F-2E383B1D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5111</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LG Electronics</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Shtefanyuk/LGERA Russia Subsidiary. PR Team(daria.shtefanyuk@lge.com)</dc:creator>
  <cp:lastModifiedBy>Татьяна</cp:lastModifiedBy>
  <cp:revision>2</cp:revision>
  <dcterms:created xsi:type="dcterms:W3CDTF">2022-06-23T07:49:00Z</dcterms:created>
  <dcterms:modified xsi:type="dcterms:W3CDTF">2022-06-23T07:49:00Z</dcterms:modified>
</cp:coreProperties>
</file>