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FD5" w:rsidRDefault="00EA3FD5" w:rsidP="00B71994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EA3FD5" w:rsidRDefault="00EA3FD5" w:rsidP="00B71994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C85CED" w:rsidRDefault="00C85CED" w:rsidP="00B71994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EA3FD5" w:rsidRPr="00EA3FD5" w:rsidRDefault="00DC748B" w:rsidP="00EA3FD5">
      <w:pPr>
        <w:jc w:val="center"/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</w:pPr>
      <w:bookmarkStart w:id="0" w:name="_GoBack"/>
      <w:r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>ПРОЕКТ «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>ФЕДЕРАЦИЯ КИБЕРФУТБОЛА РОССИИ</w:t>
      </w:r>
      <w:r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>»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 xml:space="preserve"> И 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LG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 xml:space="preserve"> 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ELECTRONICS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 xml:space="preserve"> НАЧИНАЮТ СЕРИЮ ПАРТНЕРСКИХ ТУРНИРОВ 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LG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 xml:space="preserve"> 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ULTRAWIDE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 xml:space="preserve"> 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RUSSIA</w:t>
      </w:r>
      <w:r w:rsidR="00EA3FD5" w:rsidRPr="00EA3FD5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>2019</w:t>
      </w:r>
    </w:p>
    <w:p w:rsidR="00EA3FD5" w:rsidRDefault="00EA3FD5" w:rsidP="00B71994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bookmarkEnd w:id="0"/>
    <w:p w:rsidR="00EA3FD5" w:rsidRDefault="00EA3FD5" w:rsidP="00B71994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C85CED" w:rsidRDefault="00EA3FD5" w:rsidP="00C85CED">
      <w:pPr>
        <w:ind w:firstLine="72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  <w:r w:rsidRPr="00CE7908">
        <w:rPr>
          <w:rFonts w:ascii="Arial" w:hAnsi="Arial" w:cs="Arial"/>
          <w:b/>
          <w:color w:val="000000"/>
          <w:sz w:val="23"/>
          <w:szCs w:val="23"/>
          <w:shd w:val="clear" w:color="auto" w:fill="FFFFFF"/>
          <w:lang w:val="ru-RU"/>
        </w:rPr>
        <w:t>17 мая 2019. Москва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. 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Проект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hyperlink r:id="rId6" w:history="1">
        <w:r w:rsidR="00B71994" w:rsidRPr="00B71994">
          <w:rPr>
            <w:rStyle w:val="Hyperlink"/>
            <w:rFonts w:ascii="Arial" w:hAnsi="Arial" w:cs="Arial"/>
            <w:color w:val="2A5885"/>
            <w:sz w:val="23"/>
            <w:szCs w:val="23"/>
            <w:shd w:val="clear" w:color="auto" w:fill="FFFFFF"/>
            <w:lang w:val="ru-RU"/>
          </w:rPr>
          <w:t>"Федерация киберфутбола России"</w:t>
        </w:r>
      </w:hyperlink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при поддержке компании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hyperlink r:id="rId7" w:history="1">
        <w:r w:rsidR="00B71994">
          <w:rPr>
            <w:rStyle w:val="Hyperlink"/>
            <w:rFonts w:ascii="Arial" w:hAnsi="Arial" w:cs="Arial"/>
            <w:color w:val="2A5885"/>
            <w:sz w:val="23"/>
            <w:szCs w:val="23"/>
            <w:shd w:val="clear" w:color="auto" w:fill="FFFFFF"/>
          </w:rPr>
          <w:t>LG</w:t>
        </w:r>
        <w:r w:rsidR="00B71994" w:rsidRPr="00B71994">
          <w:rPr>
            <w:rStyle w:val="Hyperlink"/>
            <w:rFonts w:ascii="Arial" w:hAnsi="Arial" w:cs="Arial"/>
            <w:color w:val="2A5885"/>
            <w:sz w:val="23"/>
            <w:szCs w:val="23"/>
            <w:shd w:val="clear" w:color="auto" w:fill="FFFFFF"/>
            <w:lang w:val="ru-RU"/>
          </w:rPr>
          <w:t xml:space="preserve"> </w:t>
        </w:r>
        <w:r w:rsidR="00B71994">
          <w:rPr>
            <w:rStyle w:val="Hyperlink"/>
            <w:rFonts w:ascii="Arial" w:hAnsi="Arial" w:cs="Arial"/>
            <w:color w:val="2A5885"/>
            <w:sz w:val="23"/>
            <w:szCs w:val="23"/>
            <w:shd w:val="clear" w:color="auto" w:fill="FFFFFF"/>
          </w:rPr>
          <w:t>Electronics</w:t>
        </w:r>
      </w:hyperlink>
      <w:r w:rsidR="00B71994" w:rsidRPr="00B71994">
        <w:rPr>
          <w:lang w:val="ru-RU"/>
        </w:rPr>
        <w:t xml:space="preserve"> 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анонсирует серию турниров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Russia</w:t>
      </w:r>
      <w:r w:rsidR="00CB1E22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2019. Соревнование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будет состоять из 6 турниров, которые запланированы на май, июнь, август, сентябрь, ноябрь и декабрь </w:t>
      </w:r>
      <w:r w:rsidR="00CB1E22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2019 года. Данная программа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позволит всем желающим начать свою карьеру в киберфутболе, а состоявшимся киберфутболистам поддерживать и улучшать свою соревновательную форму.</w:t>
      </w:r>
      <w:r w:rsidR="00B71994" w:rsidRPr="00B71994">
        <w:rPr>
          <w:rFonts w:ascii="Arial" w:hAnsi="Arial" w:cs="Arial"/>
          <w:color w:val="000000"/>
          <w:sz w:val="23"/>
          <w:szCs w:val="23"/>
          <w:lang w:val="ru-RU"/>
        </w:rPr>
        <w:br/>
      </w:r>
      <w:r w:rsidR="00B71994" w:rsidRPr="00B71994">
        <w:rPr>
          <w:rFonts w:ascii="Arial" w:hAnsi="Arial" w:cs="Arial"/>
          <w:color w:val="000000"/>
          <w:sz w:val="23"/>
          <w:szCs w:val="23"/>
          <w:lang w:val="ru-RU"/>
        </w:rPr>
        <w:br/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Первым турниром станет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="00C85CED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Lan</w:t>
      </w:r>
      <w:proofErr w:type="spellEnd"/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, который пройдёт 18-19 мая на базе киберарены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hyperlink r:id="rId8" w:history="1">
        <w:r w:rsidR="00B71994">
          <w:rPr>
            <w:rStyle w:val="Hyperlink"/>
            <w:rFonts w:ascii="Arial" w:hAnsi="Arial" w:cs="Arial"/>
            <w:color w:val="2A5885"/>
            <w:sz w:val="23"/>
            <w:szCs w:val="23"/>
            <w:shd w:val="clear" w:color="auto" w:fill="FFFFFF"/>
          </w:rPr>
          <w:t>Cyberspace</w:t>
        </w:r>
      </w:hyperlink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в Москве. Финальная стадия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пройдёт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сразу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по двум футбольным симуляторам -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FIFA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19 и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PES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2019, кроме основного турнира, у всех желающих будет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возможность принять участие в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нескольких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free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2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play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турнира,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где каждый сможет выиграть поощрительные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призы.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Турнир пройдёт 18 и 19 мая, 18 мая состоятся последние квалификации, а 19 мая пройдёт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финальная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стадия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турнира. Турнир по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FIFA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19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пройдёт на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мониторах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34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UC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79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-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B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, которые позволяют испытать новый опыт игры в киберфутболе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делая обзор поля ультрашироким, чего нельзя добиться на других мониторах. Любой желающий может уже сейчас начать готовиться к любому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турниру из серии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Russia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2019 на базе киберарены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 Cyberspace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в Москве, где на постоянной основе установлены игровые места с мониторами 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34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UC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79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G</w:t>
      </w:r>
      <w:r w:rsidR="00B71994"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-</w:t>
      </w:r>
      <w:r w:rsidR="00B71994">
        <w:rPr>
          <w:rFonts w:ascii="Arial" w:hAnsi="Arial" w:cs="Arial"/>
          <w:color w:val="000000"/>
          <w:sz w:val="23"/>
          <w:szCs w:val="23"/>
          <w:shd w:val="clear" w:color="auto" w:fill="FFFFFF"/>
        </w:rPr>
        <w:t>B</w:t>
      </w:r>
    </w:p>
    <w:p w:rsidR="00DC748B" w:rsidRDefault="00B71994" w:rsidP="00C85CED">
      <w:pPr>
        <w:ind w:firstLine="72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  <w:r w:rsidRPr="00B71994">
        <w:rPr>
          <w:rFonts w:ascii="Arial" w:hAnsi="Arial" w:cs="Arial"/>
          <w:color w:val="000000"/>
          <w:sz w:val="23"/>
          <w:szCs w:val="23"/>
          <w:lang w:val="ru-RU"/>
        </w:rPr>
        <w:br/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Призовой фонд турнира по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FIFA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19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составит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100 000 рублей, что привлечёт </w:t>
      </w:r>
      <w:r w:rsidR="00CE7908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к участию внимание 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самых сильных киберфутболистов России и стран СНГ. Уже подтвердили своё участие киберфутболисты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киберспортивной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команды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Winstrike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Team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,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Gambit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Esports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Forze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Esports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Nemiga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Gaming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,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Vega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Squadron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и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киберфутболисты футбольного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клуба "Локомотив" Москва и футбольный клуб "Минск" Минск.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Ещё 24 слота разыгрываются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в рамках онлайн и оффлайн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квалификаций. В день финала, также пройдёт открытый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турнир по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PES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2019 с призовым фондом в 10 000 рублей.</w:t>
      </w:r>
      <w:r w:rsidRPr="00B71994">
        <w:rPr>
          <w:rFonts w:ascii="Arial" w:hAnsi="Arial" w:cs="Arial"/>
          <w:color w:val="000000"/>
          <w:sz w:val="23"/>
          <w:szCs w:val="23"/>
          <w:lang w:val="ru-RU"/>
        </w:rPr>
        <w:br/>
      </w:r>
      <w:r w:rsidRPr="00B71994">
        <w:rPr>
          <w:lang w:val="ru-RU"/>
        </w:rPr>
        <w:br/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За игрой профессиональных киберфутболистов можно будет наблюдать из зала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Cyberspace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в день финальной стадии турнира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19 мая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и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онлайн на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Twitch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TV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. Турнир прокомментируют профессиональные комментаторы.</w:t>
      </w:r>
    </w:p>
    <w:p w:rsidR="00C85CED" w:rsidRDefault="00C85CED" w:rsidP="00C85CED">
      <w:pPr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C85CED" w:rsidRPr="00C85CED" w:rsidRDefault="00C85CED" w:rsidP="00C85CED">
      <w:pPr>
        <w:jc w:val="both"/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</w:pPr>
      <w:r w:rsidRPr="00C85CE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>Руководитель проекта "ФКФ России" Юрий Сошинский: "Серия турниров LG UltraWide Russia 2019 по киберфутболу даст возможность всем любителям и профессионалам заявить о себе. Серийность турниров поможет распланировать свой тренировочный и соревновательный план до конца 2019 года. Благодаря поддержке LG Electronics киберфутбол в России не стоит на месте и всё больше людей участвует в соревнованиях, а ультраширокие мониторы LG 34UC79G-B расширяют границы виртуальных полей, что даёт возможность иначе взглянуть на игру и увидеть то, что не видят другие!"</w:t>
      </w:r>
    </w:p>
    <w:p w:rsidR="00C85CED" w:rsidRDefault="00C85CED" w:rsidP="00C85CED">
      <w:pPr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  <w:r w:rsidRPr="00C85CED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lastRenderedPageBreak/>
        <w:br/>
      </w:r>
    </w:p>
    <w:p w:rsidR="00DC748B" w:rsidRDefault="00DC748B" w:rsidP="00C85CED">
      <w:pPr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AE03F0" w:rsidRPr="00B67A9D" w:rsidRDefault="00DC748B" w:rsidP="00C85CED">
      <w:pPr>
        <w:jc w:val="both"/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</w:pPr>
      <w:r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>«В нашей стране очень любят футбол, и, как принято считать</w:t>
      </w:r>
      <w:r w:rsidR="00AE03F0"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 xml:space="preserve">, </w:t>
      </w:r>
      <w:r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 xml:space="preserve">все в нем разбираются </w:t>
      </w:r>
      <w:r w:rsidR="00AE03F0"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 xml:space="preserve">даже </w:t>
      </w:r>
      <w:r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 xml:space="preserve">лучше тренера и игроков. Принять участие в нашем турнире – отличная возможность проверить себя,  </w:t>
      </w:r>
      <w:r w:rsidR="00154DEB"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>пусть не на реальном поле, но в самом настоящем сражении. Мы желаем всем участникам удачи, ярких киберфутбольных баталий и, несомненно, оглушительных побед над соперниками» - напутс</w:t>
      </w:r>
      <w:r w:rsidR="00AE03F0"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>т</w:t>
      </w:r>
      <w:r w:rsidR="00154DEB"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 xml:space="preserve">вует будущих чемпионов Андрей Господынько,  </w:t>
      </w:r>
      <w:r w:rsidR="00AE03F0" w:rsidRPr="00B67A9D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ru-RU"/>
        </w:rPr>
        <w:t>Руководитель отдела мониторов и персональных ТВ LG Electronics</w:t>
      </w:r>
    </w:p>
    <w:p w:rsidR="00AE03F0" w:rsidRDefault="00B71994" w:rsidP="00C85CED">
      <w:pPr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  <w:r w:rsidRPr="00AE03F0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br/>
      </w:r>
      <w:r w:rsidRPr="00B71994">
        <w:rPr>
          <w:rFonts w:ascii="Arial" w:hAnsi="Arial" w:cs="Arial"/>
          <w:color w:val="000000"/>
          <w:sz w:val="23"/>
          <w:szCs w:val="23"/>
          <w:lang w:val="ru-RU"/>
        </w:rPr>
        <w:br/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Монитор </w:t>
      </w:r>
      <w:r w:rsidRPr="00154DEB">
        <w:rPr>
          <w:rFonts w:ascii="Arial" w:hAnsi="Arial" w:cs="Arial"/>
          <w:b/>
          <w:i/>
          <w:color w:val="000000"/>
          <w:sz w:val="23"/>
          <w:szCs w:val="23"/>
          <w:shd w:val="clear" w:color="auto" w:fill="FFFFFF"/>
        </w:rPr>
        <w:t>LG</w:t>
      </w:r>
      <w:r w:rsidRPr="00154DEB">
        <w:rPr>
          <w:rFonts w:ascii="Arial" w:hAnsi="Arial" w:cs="Arial"/>
          <w:b/>
          <w:i/>
          <w:color w:val="000000"/>
          <w:sz w:val="23"/>
          <w:szCs w:val="23"/>
          <w:shd w:val="clear" w:color="auto" w:fill="FFFFFF"/>
          <w:lang w:val="ru-RU"/>
        </w:rPr>
        <w:t xml:space="preserve"> 34</w:t>
      </w:r>
      <w:r w:rsidRPr="00154DEB">
        <w:rPr>
          <w:rFonts w:ascii="Arial" w:hAnsi="Arial" w:cs="Arial"/>
          <w:b/>
          <w:i/>
          <w:color w:val="000000"/>
          <w:sz w:val="23"/>
          <w:szCs w:val="23"/>
          <w:shd w:val="clear" w:color="auto" w:fill="FFFFFF"/>
        </w:rPr>
        <w:t>UC</w:t>
      </w:r>
      <w:r w:rsidRPr="00154DEB">
        <w:rPr>
          <w:rFonts w:ascii="Arial" w:hAnsi="Arial" w:cs="Arial"/>
          <w:b/>
          <w:i/>
          <w:color w:val="000000"/>
          <w:sz w:val="23"/>
          <w:szCs w:val="23"/>
          <w:shd w:val="clear" w:color="auto" w:fill="FFFFFF"/>
          <w:lang w:val="ru-RU"/>
        </w:rPr>
        <w:t>79</w:t>
      </w:r>
      <w:r w:rsidRPr="00154DEB">
        <w:rPr>
          <w:rFonts w:ascii="Arial" w:hAnsi="Arial" w:cs="Arial"/>
          <w:b/>
          <w:i/>
          <w:color w:val="000000"/>
          <w:sz w:val="23"/>
          <w:szCs w:val="23"/>
          <w:shd w:val="clear" w:color="auto" w:fill="FFFFFF"/>
        </w:rPr>
        <w:t>G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- официальный монитор серии турниров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Russia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.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LG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34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UC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79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G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- мощный высокотехнологичный игровой монитор с изогнутым экраном обеспечивающий максимальный обзор. Экран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формата 21:9 обеспечивает более широкий угол обзора, по сравнению с обычными мониторами формата 16:9. Геймерский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UltraWide</w:t>
      </w:r>
      <w:proofErr w:type="spellEnd"/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монитор 34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UC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79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G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оснащен первой в мире быстрой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IPS</w:t>
      </w:r>
      <w:r w:rsidRPr="00B71994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матрицей с частотой обновления 144Гц. Дополнительно сниженное время отклика – 1мс обеспечивает по-настоящему плавное изображение</w:t>
      </w:r>
      <w:r w:rsidR="00CE7908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 даже в самых динамичных играх. </w:t>
      </w:r>
    </w:p>
    <w:p w:rsidR="00AE03F0" w:rsidRDefault="00AE03F0" w:rsidP="00C85CED">
      <w:pPr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</w:pPr>
    </w:p>
    <w:p w:rsidR="00B71994" w:rsidRPr="001026CE" w:rsidRDefault="00CE7908" w:rsidP="00C85CED">
      <w:pPr>
        <w:jc w:val="both"/>
        <w:rPr>
          <w:lang w:val="ru-RU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 xml:space="preserve">Подробнее о модели по ссылке: </w:t>
      </w:r>
      <w:r w:rsidR="001026CE" w:rsidRPr="001026CE">
        <w:rPr>
          <w:rFonts w:ascii="Arial" w:hAnsi="Arial" w:cs="Arial"/>
          <w:color w:val="000000"/>
          <w:sz w:val="23"/>
          <w:szCs w:val="23"/>
          <w:shd w:val="clear" w:color="auto" w:fill="FFFFFF"/>
          <w:lang w:val="ru-RU"/>
        </w:rPr>
        <w:t>https://www.lg.com/ru/monitors/lg-34UC79G-B</w:t>
      </w:r>
    </w:p>
    <w:p w:rsidR="00B71994" w:rsidRPr="001026CE" w:rsidRDefault="00B71994" w:rsidP="00B71994">
      <w:pPr>
        <w:rPr>
          <w:lang w:val="ru-RU"/>
        </w:rPr>
      </w:pPr>
      <w:r>
        <w:t> </w:t>
      </w:r>
    </w:p>
    <w:p w:rsidR="001026CE" w:rsidRDefault="001026CE" w:rsidP="001026CE">
      <w:pPr>
        <w:autoSpaceDE w:val="0"/>
        <w:autoSpaceDN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B6002F"/>
          <w:sz w:val="18"/>
          <w:szCs w:val="18"/>
        </w:rPr>
        <w:t xml:space="preserve">О </w:t>
      </w:r>
      <w:proofErr w:type="spellStart"/>
      <w:r>
        <w:rPr>
          <w:rFonts w:ascii="Arial" w:hAnsi="Arial" w:cs="Arial"/>
          <w:b/>
          <w:bCs/>
          <w:color w:val="B6002F"/>
          <w:sz w:val="18"/>
          <w:szCs w:val="18"/>
        </w:rPr>
        <w:t>компании</w:t>
      </w:r>
      <w:proofErr w:type="spellEnd"/>
      <w:r>
        <w:rPr>
          <w:rFonts w:ascii="Arial" w:hAnsi="Arial" w:cs="Arial"/>
          <w:b/>
          <w:bCs/>
          <w:color w:val="B6002F"/>
          <w:sz w:val="18"/>
          <w:szCs w:val="18"/>
        </w:rPr>
        <w:t xml:space="preserve"> LG Electronics, Inc.</w:t>
      </w:r>
    </w:p>
    <w:p w:rsidR="001026CE" w:rsidRDefault="001026CE" w:rsidP="001026CE">
      <w:pPr>
        <w:rPr>
          <w:rFonts w:ascii="Arial" w:hAnsi="Arial" w:cs="Arial"/>
          <w:sz w:val="18"/>
          <w:szCs w:val="18"/>
          <w:lang w:val="ru-RU" w:eastAsia="ko-KR"/>
        </w:rPr>
      </w:pPr>
      <w:r>
        <w:rPr>
          <w:rFonts w:ascii="Arial" w:hAnsi="Arial" w:cs="Arial"/>
          <w:sz w:val="18"/>
          <w:szCs w:val="18"/>
        </w:rPr>
        <w:t>LG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Electronics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</w:t>
      </w:r>
      <w:proofErr w:type="spellEnd"/>
      <w:r w:rsidRPr="001026CE">
        <w:rPr>
          <w:rFonts w:ascii="Arial" w:hAnsi="Arial" w:cs="Arial"/>
          <w:sz w:val="18"/>
          <w:szCs w:val="18"/>
          <w:lang w:val="ru-RU"/>
        </w:rPr>
        <w:t>. (</w:t>
      </w:r>
      <w:r>
        <w:rPr>
          <w:rFonts w:ascii="Arial" w:hAnsi="Arial" w:cs="Arial"/>
          <w:sz w:val="18"/>
          <w:szCs w:val="18"/>
        </w:rPr>
        <w:t>KSE</w:t>
      </w:r>
      <w:r w:rsidRPr="001026CE">
        <w:rPr>
          <w:rFonts w:ascii="Arial" w:hAnsi="Arial" w:cs="Arial"/>
          <w:sz w:val="18"/>
          <w:szCs w:val="18"/>
          <w:lang w:val="ru-RU"/>
        </w:rPr>
        <w:t>: 066570.</w:t>
      </w:r>
      <w:r>
        <w:rPr>
          <w:rFonts w:ascii="Arial" w:hAnsi="Arial" w:cs="Arial"/>
          <w:sz w:val="18"/>
          <w:szCs w:val="18"/>
        </w:rPr>
        <w:t>KS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) является мировым лидером и технологическим инноватором в области потребительской электроники, мобильных коммуникаций и бытовой техники. В компании по всему миру работает 77,000 человек в 125 филиалах. </w:t>
      </w:r>
      <w:r>
        <w:rPr>
          <w:rFonts w:ascii="Arial" w:hAnsi="Arial" w:cs="Arial"/>
          <w:sz w:val="18"/>
          <w:szCs w:val="18"/>
        </w:rPr>
        <w:t>LG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Electronics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является одним из ведущих в мире производителей плоскопанельных телевизоров, смартфонов, кондиционеров воздуха, стиральных машин и холодильников. </w:t>
      </w:r>
    </w:p>
    <w:p w:rsidR="001026CE" w:rsidRPr="001026CE" w:rsidRDefault="001026CE" w:rsidP="001026CE">
      <w:pPr>
        <w:rPr>
          <w:rFonts w:ascii="Arial" w:hAnsi="Arial" w:cs="Arial"/>
          <w:sz w:val="18"/>
          <w:szCs w:val="18"/>
          <w:lang w:val="ru-RU"/>
        </w:rPr>
      </w:pPr>
      <w:r w:rsidRPr="001026CE">
        <w:rPr>
          <w:rFonts w:ascii="Arial" w:hAnsi="Arial" w:cs="Arial"/>
          <w:sz w:val="18"/>
          <w:szCs w:val="18"/>
          <w:lang w:val="ru-RU"/>
        </w:rPr>
        <w:t xml:space="preserve">В России представлены мониторы </w:t>
      </w:r>
      <w:proofErr w:type="spellStart"/>
      <w:r>
        <w:rPr>
          <w:rFonts w:ascii="Arial" w:hAnsi="Arial" w:cs="Arial"/>
          <w:sz w:val="18"/>
          <w:szCs w:val="18"/>
        </w:rPr>
        <w:t>UltraWide</w:t>
      </w:r>
      <w:proofErr w:type="spellEnd"/>
      <w:r w:rsidRPr="001026CE">
        <w:rPr>
          <w:rFonts w:ascii="Arial" w:hAnsi="Arial" w:cs="Arial"/>
          <w:sz w:val="18"/>
          <w:szCs w:val="18"/>
          <w:lang w:val="ru-RU"/>
        </w:rPr>
        <w:t xml:space="preserve">, предназначенные для многозадачных решений как для работы, так и для отдыха. Игровые мониторы от </w:t>
      </w:r>
      <w:r>
        <w:rPr>
          <w:rFonts w:ascii="Arial" w:hAnsi="Arial" w:cs="Arial"/>
          <w:sz w:val="18"/>
          <w:szCs w:val="18"/>
        </w:rPr>
        <w:t>LG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Electronics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соответствуют мировым стандартам киберспорта (1мс, 144 Гц), а с 2018 года компания представила на рынке новый игровой бренд </w:t>
      </w:r>
      <w:proofErr w:type="spellStart"/>
      <w:r>
        <w:rPr>
          <w:rFonts w:ascii="Arial" w:hAnsi="Arial" w:cs="Arial"/>
          <w:sz w:val="18"/>
          <w:szCs w:val="18"/>
        </w:rPr>
        <w:t>UltraGear</w:t>
      </w:r>
      <w:proofErr w:type="spellEnd"/>
      <w:r w:rsidRPr="001026CE">
        <w:rPr>
          <w:rFonts w:ascii="Arial" w:hAnsi="Arial" w:cs="Arial"/>
          <w:sz w:val="18"/>
          <w:szCs w:val="18"/>
          <w:lang w:val="ru-RU"/>
        </w:rPr>
        <w:t xml:space="preserve">, с широкой линейкой моделей, позволяющей подобрать подходящую, с учетом индивидуальных требований игрока. Последнее поколение 4К мониторов оснащены технологией </w:t>
      </w:r>
      <w:r>
        <w:rPr>
          <w:rFonts w:ascii="Arial" w:hAnsi="Arial" w:cs="Arial"/>
          <w:sz w:val="18"/>
          <w:szCs w:val="18"/>
        </w:rPr>
        <w:t>HDR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10, приближающей категорию к высококлассным </w:t>
      </w:r>
      <w:r>
        <w:rPr>
          <w:rFonts w:ascii="Arial" w:hAnsi="Arial" w:cs="Arial"/>
          <w:sz w:val="18"/>
          <w:szCs w:val="18"/>
        </w:rPr>
        <w:t>TV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и профессиональным панелям. Линейка </w:t>
      </w:r>
      <w:proofErr w:type="spellStart"/>
      <w:r>
        <w:rPr>
          <w:rFonts w:ascii="Arial" w:hAnsi="Arial" w:cs="Arial"/>
          <w:sz w:val="18"/>
          <w:szCs w:val="18"/>
        </w:rPr>
        <w:t>UltraFine</w:t>
      </w:r>
      <w:proofErr w:type="spellEnd"/>
      <w:r w:rsidRPr="001026CE">
        <w:rPr>
          <w:rFonts w:ascii="Arial" w:hAnsi="Arial" w:cs="Arial"/>
          <w:sz w:val="18"/>
          <w:szCs w:val="18"/>
          <w:lang w:val="ru-RU"/>
        </w:rPr>
        <w:t xml:space="preserve"> создана для специально для пользователей </w:t>
      </w:r>
      <w:r>
        <w:rPr>
          <w:rFonts w:ascii="Arial" w:hAnsi="Arial" w:cs="Arial"/>
          <w:sz w:val="18"/>
          <w:szCs w:val="18"/>
        </w:rPr>
        <w:t>Mac</w:t>
      </w:r>
      <w:r w:rsidRPr="001026CE">
        <w:rPr>
          <w:rFonts w:ascii="Arial" w:hAnsi="Arial" w:cs="Arial"/>
          <w:sz w:val="18"/>
          <w:szCs w:val="18"/>
          <w:lang w:val="ru-RU"/>
        </w:rPr>
        <w:t>.</w:t>
      </w:r>
    </w:p>
    <w:p w:rsidR="001026CE" w:rsidRPr="001026CE" w:rsidRDefault="001026CE" w:rsidP="001026CE">
      <w:pPr>
        <w:jc w:val="both"/>
        <w:rPr>
          <w:rFonts w:ascii="Arial" w:hAnsi="Arial" w:cs="Arial"/>
          <w:sz w:val="18"/>
          <w:szCs w:val="18"/>
          <w:lang w:val="ru-RU"/>
        </w:rPr>
      </w:pPr>
      <w:r w:rsidRPr="001026CE">
        <w:rPr>
          <w:rFonts w:ascii="Arial" w:hAnsi="Arial" w:cs="Arial"/>
          <w:sz w:val="18"/>
          <w:szCs w:val="18"/>
          <w:lang w:val="ru-RU"/>
        </w:rPr>
        <w:t xml:space="preserve">Компания </w:t>
      </w:r>
      <w:r>
        <w:rPr>
          <w:rFonts w:ascii="Arial" w:hAnsi="Arial" w:cs="Arial"/>
          <w:sz w:val="18"/>
          <w:szCs w:val="18"/>
        </w:rPr>
        <w:t>LG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состоит из пяти бизнес-подразделений: </w:t>
      </w:r>
      <w:r>
        <w:rPr>
          <w:rFonts w:ascii="Arial" w:hAnsi="Arial" w:cs="Arial"/>
          <w:sz w:val="18"/>
          <w:szCs w:val="18"/>
        </w:rPr>
        <w:t>Home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Appliance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&amp; </w:t>
      </w:r>
      <w:r>
        <w:rPr>
          <w:rFonts w:ascii="Arial" w:hAnsi="Arial" w:cs="Arial"/>
          <w:sz w:val="18"/>
          <w:szCs w:val="18"/>
        </w:rPr>
        <w:t>Air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Solution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, </w:t>
      </w:r>
      <w:r>
        <w:rPr>
          <w:rFonts w:ascii="Arial" w:hAnsi="Arial" w:cs="Arial"/>
          <w:sz w:val="18"/>
          <w:szCs w:val="18"/>
        </w:rPr>
        <w:t>Home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Entertainment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, </w:t>
      </w:r>
      <w:r>
        <w:rPr>
          <w:rFonts w:ascii="Arial" w:hAnsi="Arial" w:cs="Arial"/>
          <w:sz w:val="18"/>
          <w:szCs w:val="18"/>
        </w:rPr>
        <w:t>Mobile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Communications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, </w:t>
      </w:r>
      <w:r>
        <w:rPr>
          <w:rFonts w:ascii="Arial" w:hAnsi="Arial" w:cs="Arial"/>
          <w:sz w:val="18"/>
          <w:szCs w:val="18"/>
        </w:rPr>
        <w:t>Vehicle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</w:rPr>
        <w:t>Components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 и </w:t>
      </w:r>
      <w:r>
        <w:rPr>
          <w:rFonts w:ascii="Arial" w:hAnsi="Arial" w:cs="Arial"/>
          <w:sz w:val="18"/>
          <w:szCs w:val="18"/>
        </w:rPr>
        <w:t>B</w:t>
      </w:r>
      <w:r w:rsidRPr="001026CE">
        <w:rPr>
          <w:rFonts w:ascii="Arial" w:hAnsi="Arial" w:cs="Arial"/>
          <w:sz w:val="18"/>
          <w:szCs w:val="18"/>
          <w:lang w:val="ru-RU"/>
        </w:rPr>
        <w:t>2</w:t>
      </w:r>
      <w:r>
        <w:rPr>
          <w:rFonts w:ascii="Arial" w:hAnsi="Arial" w:cs="Arial"/>
          <w:sz w:val="18"/>
          <w:szCs w:val="18"/>
        </w:rPr>
        <w:t>B</w:t>
      </w:r>
      <w:r w:rsidRPr="001026CE">
        <w:rPr>
          <w:rFonts w:ascii="Arial" w:hAnsi="Arial" w:cs="Arial"/>
          <w:sz w:val="18"/>
          <w:szCs w:val="18"/>
          <w:lang w:val="ru-RU"/>
        </w:rPr>
        <w:t xml:space="preserve">, общий объем мировых продаж которых в 2017 году составил 55,4 млрд. долларов США (61,4 трлн. южнокорейских вон). За дополнительной информацией, пожалуйста, обратитесь к </w:t>
      </w:r>
      <w:r>
        <w:fldChar w:fldCharType="begin"/>
      </w:r>
      <w:r w:rsidRPr="001026CE">
        <w:rPr>
          <w:lang w:val="ru-RU"/>
        </w:rPr>
        <w:instrText xml:space="preserve"> </w:instrText>
      </w:r>
      <w:r>
        <w:instrText>HYPERLINK</w:instrText>
      </w:r>
      <w:r w:rsidRPr="001026CE">
        <w:rPr>
          <w:lang w:val="ru-RU"/>
        </w:rPr>
        <w:instrText xml:space="preserve"> "</w:instrText>
      </w:r>
      <w:r>
        <w:instrText>http</w:instrText>
      </w:r>
      <w:r w:rsidRPr="001026CE">
        <w:rPr>
          <w:lang w:val="ru-RU"/>
        </w:rPr>
        <w:instrText>://</w:instrText>
      </w:r>
      <w:r>
        <w:instrText>www</w:instrText>
      </w:r>
      <w:r w:rsidRPr="001026CE">
        <w:rPr>
          <w:lang w:val="ru-RU"/>
        </w:rPr>
        <w:instrText>.</w:instrText>
      </w:r>
      <w:r>
        <w:instrText>lgnewsroom</w:instrText>
      </w:r>
      <w:r w:rsidRPr="001026CE">
        <w:rPr>
          <w:lang w:val="ru-RU"/>
        </w:rPr>
        <w:instrText>.</w:instrText>
      </w:r>
      <w:r>
        <w:instrText>com</w:instrText>
      </w:r>
      <w:r w:rsidRPr="001026CE">
        <w:rPr>
          <w:lang w:val="ru-RU"/>
        </w:rPr>
        <w:instrText xml:space="preserve">/" </w:instrText>
      </w:r>
      <w:r>
        <w:fldChar w:fldCharType="separate"/>
      </w:r>
      <w:r>
        <w:rPr>
          <w:rStyle w:val="Hyperlink"/>
          <w:sz w:val="18"/>
          <w:szCs w:val="18"/>
        </w:rPr>
        <w:t>www</w:t>
      </w:r>
      <w:r w:rsidRPr="001026CE">
        <w:rPr>
          <w:rStyle w:val="Hyperlink"/>
          <w:sz w:val="18"/>
          <w:szCs w:val="18"/>
          <w:lang w:val="ru-RU"/>
        </w:rPr>
        <w:t>.</w:t>
      </w:r>
      <w:proofErr w:type="spellStart"/>
      <w:r>
        <w:rPr>
          <w:rStyle w:val="Hyperlink"/>
          <w:sz w:val="18"/>
          <w:szCs w:val="18"/>
        </w:rPr>
        <w:t>LGnewsroom</w:t>
      </w:r>
      <w:proofErr w:type="spellEnd"/>
      <w:r w:rsidRPr="001026CE">
        <w:rPr>
          <w:rStyle w:val="Hyperlink"/>
          <w:sz w:val="18"/>
          <w:szCs w:val="18"/>
          <w:lang w:val="ru-RU"/>
        </w:rPr>
        <w:t>.</w:t>
      </w:r>
      <w:r>
        <w:rPr>
          <w:rStyle w:val="Hyperlink"/>
          <w:sz w:val="18"/>
          <w:szCs w:val="18"/>
        </w:rPr>
        <w:t>com</w:t>
      </w:r>
      <w:r>
        <w:fldChar w:fldCharType="end"/>
      </w:r>
      <w:r w:rsidRPr="001026CE">
        <w:rPr>
          <w:rFonts w:ascii="Arial" w:hAnsi="Arial" w:cs="Arial"/>
          <w:sz w:val="18"/>
          <w:szCs w:val="18"/>
          <w:lang w:val="ru-RU"/>
        </w:rPr>
        <w:t>.</w:t>
      </w:r>
    </w:p>
    <w:p w:rsidR="001026CE" w:rsidRPr="001026CE" w:rsidRDefault="001026CE" w:rsidP="001026CE">
      <w:pPr>
        <w:jc w:val="both"/>
        <w:rPr>
          <w:rFonts w:ascii="Arial" w:hAnsi="Arial" w:cs="Arial"/>
          <w:sz w:val="18"/>
          <w:szCs w:val="18"/>
          <w:lang w:val="ru-RU"/>
        </w:rPr>
      </w:pPr>
    </w:p>
    <w:p w:rsidR="001026CE" w:rsidRPr="001026CE" w:rsidRDefault="001026CE" w:rsidP="001026CE">
      <w:pPr>
        <w:jc w:val="both"/>
        <w:rPr>
          <w:rFonts w:ascii="Arial" w:hAnsi="Arial" w:cs="Arial"/>
          <w:b/>
          <w:i/>
          <w:sz w:val="18"/>
          <w:szCs w:val="18"/>
          <w:lang w:val="ru-RU"/>
        </w:rPr>
      </w:pPr>
      <w:r w:rsidRPr="001026CE">
        <w:rPr>
          <w:rFonts w:ascii="Arial" w:hAnsi="Arial" w:cs="Arial"/>
          <w:b/>
          <w:i/>
          <w:sz w:val="18"/>
          <w:szCs w:val="18"/>
          <w:lang w:val="ru-RU"/>
        </w:rPr>
        <w:t>Контакт для СМИ:</w:t>
      </w:r>
    </w:p>
    <w:p w:rsidR="001026CE" w:rsidRDefault="001026CE" w:rsidP="001026CE">
      <w:pPr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Масько</w:t>
      </w:r>
      <w:proofErr w:type="spellEnd"/>
      <w:r>
        <w:rPr>
          <w:rFonts w:ascii="Arial" w:hAnsi="Arial" w:cs="Arial"/>
          <w:sz w:val="18"/>
          <w:szCs w:val="18"/>
        </w:rPr>
        <w:t xml:space="preserve"> Елена, PR manager LG Electronics Russia</w:t>
      </w:r>
    </w:p>
    <w:p w:rsidR="001026CE" w:rsidRDefault="00082EEE" w:rsidP="001026CE">
      <w:pPr>
        <w:jc w:val="both"/>
        <w:rPr>
          <w:rFonts w:ascii="Arial" w:hAnsi="Arial" w:cs="Arial"/>
          <w:sz w:val="18"/>
          <w:szCs w:val="18"/>
          <w:lang w:val="ru-RU"/>
        </w:rPr>
      </w:pPr>
      <w:hyperlink r:id="rId9" w:history="1">
        <w:r w:rsidR="001026CE">
          <w:rPr>
            <w:rStyle w:val="Hyperlink"/>
            <w:rFonts w:cs="Arial"/>
            <w:sz w:val="18"/>
            <w:szCs w:val="18"/>
          </w:rPr>
          <w:t>Elena.Masko@lge.com</w:t>
        </w:r>
      </w:hyperlink>
    </w:p>
    <w:p w:rsidR="00870286" w:rsidRPr="00B71994" w:rsidRDefault="00870286">
      <w:pPr>
        <w:rPr>
          <w:lang w:val="ru-RU"/>
        </w:rPr>
      </w:pPr>
    </w:p>
    <w:sectPr w:rsidR="00870286" w:rsidRPr="00B71994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EEE" w:rsidRDefault="00082EEE" w:rsidP="00EA3FD5">
      <w:r>
        <w:separator/>
      </w:r>
    </w:p>
  </w:endnote>
  <w:endnote w:type="continuationSeparator" w:id="0">
    <w:p w:rsidR="00082EEE" w:rsidRDefault="00082EEE" w:rsidP="00EA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EEE" w:rsidRDefault="00082EEE" w:rsidP="00EA3FD5">
      <w:r>
        <w:separator/>
      </w:r>
    </w:p>
  </w:footnote>
  <w:footnote w:type="continuationSeparator" w:id="0">
    <w:p w:rsidR="00082EEE" w:rsidRDefault="00082EEE" w:rsidP="00EA3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FD5" w:rsidRDefault="00DC748B">
    <w:pPr>
      <w:pStyle w:val="Header"/>
    </w:pPr>
    <w:r>
      <w:rPr>
        <w:noProof/>
      </w:rPr>
      <w:drawing>
        <wp:inline distT="0" distB="0" distL="0" distR="0" wp14:anchorId="53992721" wp14:editId="79D24E25">
          <wp:extent cx="1699012" cy="565067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483" cy="586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A3FD5">
      <w:rPr>
        <w:noProof/>
      </w:rPr>
      <w:drawing>
        <wp:inline distT="0" distB="0" distL="0" distR="0" wp14:anchorId="5907BD1E" wp14:editId="18EF209C">
          <wp:extent cx="1622425" cy="675640"/>
          <wp:effectExtent l="0" t="0" r="0" b="0"/>
          <wp:docPr id="2" name="Рисунок 2" descr="C:\Users\bulan\Desktop\Logo_LG_CI_3D_RGB_Standard_02 — копия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 descr="C:\Users\bulan\Desktop\Logo_LG_CI_3D_RGB_Standard_02 — копия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09" b="28914"/>
                  <a:stretch/>
                </pic:blipFill>
                <pic:spPr bwMode="auto">
                  <a:xfrm>
                    <a:off x="0" y="0"/>
                    <a:ext cx="162242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994"/>
    <w:rsid w:val="00026642"/>
    <w:rsid w:val="00082EEE"/>
    <w:rsid w:val="001026CE"/>
    <w:rsid w:val="00154DEB"/>
    <w:rsid w:val="00870286"/>
    <w:rsid w:val="00AE03F0"/>
    <w:rsid w:val="00B67A9D"/>
    <w:rsid w:val="00B71994"/>
    <w:rsid w:val="00C3224A"/>
    <w:rsid w:val="00C85CED"/>
    <w:rsid w:val="00CB1E22"/>
    <w:rsid w:val="00CE7908"/>
    <w:rsid w:val="00D50E64"/>
    <w:rsid w:val="00DC748B"/>
    <w:rsid w:val="00EA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0714C6-F3E5-4201-AF86-C4187310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9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199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3F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3F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3F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3FD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yberspa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lgrussi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cyberfootball_russi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Elena.Masko@lge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LG Electronics</Company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Masko/LGERA Russia Subsidiary. PR Team(elena.masko@lge.com)</dc:creator>
  <cp:keywords/>
  <dc:description/>
  <cp:lastModifiedBy>Elena Masko/LGERA Russia Subsidiary. PR Team(elena.masko@lge.com)</cp:lastModifiedBy>
  <cp:revision>2</cp:revision>
  <dcterms:created xsi:type="dcterms:W3CDTF">2019-05-17T06:30:00Z</dcterms:created>
  <dcterms:modified xsi:type="dcterms:W3CDTF">2019-05-17T06:30:00Z</dcterms:modified>
</cp:coreProperties>
</file>