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B80" w:rsidRDefault="004455E8">
      <w:pPr>
        <w:ind w:right="-81"/>
        <w:rPr>
          <w:rFonts w:ascii="Times New Roman" w:eastAsia="Times New Roman" w:hAnsi="Times New Roman" w:cs="Times New Roman"/>
          <w:b/>
          <w:bCs/>
          <w:color w:val="EE0000"/>
          <w:sz w:val="28"/>
          <w:szCs w:val="28"/>
        </w:rPr>
      </w:pPr>
      <w:bookmarkStart w:id="0" w:name="_heading=h.o7pmssva7g0" w:colFirst="0" w:colLast="0"/>
      <w:bookmarkEnd w:id="0"/>
      <w:r>
        <w:rPr>
          <w:rFonts w:ascii="Times New Roman" w:eastAsia="Times New Roman" w:hAnsi="Times New Roman" w:cs="Times New Roman"/>
          <w:b/>
          <w:bCs/>
          <w:noProof/>
          <w:color w:val="EE0000"/>
          <w:sz w:val="28"/>
          <w:szCs w:val="28"/>
          <w:lang w:val="en-US"/>
        </w:rPr>
        <w:drawing>
          <wp:anchor distT="0" distB="0" distL="114300" distR="114300" simplePos="0" relativeHeight="251658240" behindDoc="0" locked="0" layoutInCell="1" hidden="0" allowOverlap="1">
            <wp:simplePos x="0" y="0"/>
            <wp:positionH relativeFrom="page">
              <wp:posOffset>5857875</wp:posOffset>
            </wp:positionH>
            <wp:positionV relativeFrom="page">
              <wp:posOffset>676275</wp:posOffset>
            </wp:positionV>
            <wp:extent cx="1434465" cy="241300"/>
            <wp:effectExtent l="0" t="0" r="0" b="0"/>
            <wp:wrapSquare wrapText="bothSides" distT="0" distB="0" distL="114300" distR="114300"/>
            <wp:docPr id="4" name="image1.png" descr="A red letter on a black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red letter on a black background&#10;&#10;Description automatically generated with low confidence"/>
                    <pic:cNvPicPr preferRelativeResize="0"/>
                  </pic:nvPicPr>
                  <pic:blipFill>
                    <a:blip r:embed="rId8"/>
                    <a:srcRect/>
                    <a:stretch>
                      <a:fillRect/>
                    </a:stretch>
                  </pic:blipFill>
                  <pic:spPr>
                    <a:xfrm>
                      <a:off x="0" y="0"/>
                      <a:ext cx="1434465" cy="241300"/>
                    </a:xfrm>
                    <a:prstGeom prst="rect">
                      <a:avLst/>
                    </a:prstGeom>
                    <a:ln/>
                  </pic:spPr>
                </pic:pic>
              </a:graphicData>
            </a:graphic>
          </wp:anchor>
        </w:drawing>
      </w:r>
      <w:r>
        <w:rPr>
          <w:rFonts w:ascii="Times New Roman" w:eastAsia="Times New Roman" w:hAnsi="Times New Roman" w:cs="Times New Roman"/>
          <w:b/>
          <w:bCs/>
          <w:noProof/>
          <w:color w:val="EE0000"/>
          <w:sz w:val="28"/>
          <w:szCs w:val="28"/>
          <w:lang w:val="en-US"/>
        </w:rPr>
        <mc:AlternateContent>
          <mc:Choice Requires="wpg">
            <w:drawing>
              <wp:anchor distT="0" distB="0" distL="0" distR="0" simplePos="0" relativeHeight="251659264" behindDoc="0" locked="0" layoutInCell="1" hidden="0" allowOverlap="1">
                <wp:simplePos x="0" y="0"/>
                <wp:positionH relativeFrom="page">
                  <wp:posOffset>3181351</wp:posOffset>
                </wp:positionH>
                <wp:positionV relativeFrom="page">
                  <wp:posOffset>-38086</wp:posOffset>
                </wp:positionV>
                <wp:extent cx="1524000" cy="557530"/>
                <wp:effectExtent l="0" t="0" r="0" b="0"/>
                <wp:wrapNone/>
                <wp:docPr id="2" name="Rectangle 2" descr="LGE Internal Use Only"/>
                <wp:cNvGraphicFramePr/>
                <a:graphic xmlns:a="http://schemas.openxmlformats.org/drawingml/2006/main">
                  <a:graphicData uri="http://schemas.microsoft.com/office/word/2010/wordprocessingShape">
                    <wps:wsp>
                      <wps:cNvSpPr/>
                      <wps:spPr>
                        <a:xfrm>
                          <a:off x="4674488" y="3591723"/>
                          <a:ext cx="1343025" cy="376555"/>
                        </a:xfrm>
                        <a:prstGeom prst="rect">
                          <a:avLst/>
                        </a:prstGeom>
                        <a:noFill/>
                        <a:ln>
                          <a:noFill/>
                        </a:ln>
                      </wps:spPr>
                      <wps:txbx>
                        <w:txbxContent>
                          <w:p w:rsidR="000C6B80" w:rsidRDefault="000C6B80">
                            <w:pPr>
                              <w:spacing w:line="240" w:lineRule="auto"/>
                              <w:textDirection w:val="btLr"/>
                            </w:pP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3181351</wp:posOffset>
                </wp:positionH>
                <wp:positionV relativeFrom="page">
                  <wp:posOffset>-38086</wp:posOffset>
                </wp:positionV>
                <wp:extent cx="1524000" cy="557530"/>
                <wp:effectExtent b="0" l="0" r="0" t="0"/>
                <wp:wrapNone/>
                <wp:docPr descr="LGE Internal Use Only" id="2" name="image4.png"/>
                <a:graphic>
                  <a:graphicData uri="http://schemas.openxmlformats.org/drawingml/2006/picture">
                    <pic:pic>
                      <pic:nvPicPr>
                        <pic:cNvPr descr="LGE Internal Use Only" id="0" name="image4.png"/>
                        <pic:cNvPicPr preferRelativeResize="0"/>
                      </pic:nvPicPr>
                      <pic:blipFill>
                        <a:blip r:embed="rId9"/>
                        <a:srcRect/>
                        <a:stretch>
                          <a:fillRect/>
                        </a:stretch>
                      </pic:blipFill>
                      <pic:spPr>
                        <a:xfrm>
                          <a:off x="0" y="0"/>
                          <a:ext cx="1524000" cy="557530"/>
                        </a:xfrm>
                        <a:prstGeom prst="rect"/>
                        <a:ln/>
                      </pic:spPr>
                    </pic:pic>
                  </a:graphicData>
                </a:graphic>
              </wp:anchor>
            </w:drawing>
          </mc:Fallback>
        </mc:AlternateContent>
      </w:r>
    </w:p>
    <w:p w:rsidR="000C6B80" w:rsidRDefault="000C6B80">
      <w:pPr>
        <w:ind w:right="-81"/>
        <w:jc w:val="right"/>
        <w:rPr>
          <w:rFonts w:ascii="Times New Roman" w:eastAsia="Times New Roman" w:hAnsi="Times New Roman" w:cs="Times New Roman"/>
          <w:b/>
          <w:bCs/>
          <w:sz w:val="24"/>
          <w:szCs w:val="24"/>
        </w:rPr>
      </w:pPr>
      <w:bookmarkStart w:id="1" w:name="_GoBack"/>
      <w:bookmarkEnd w:id="1"/>
    </w:p>
    <w:p w:rsidR="000C6B80" w:rsidRDefault="000C6B80">
      <w:pPr>
        <w:ind w:right="-81"/>
        <w:jc w:val="right"/>
        <w:rPr>
          <w:rFonts w:ascii="Times New Roman" w:eastAsia="Times New Roman" w:hAnsi="Times New Roman" w:cs="Times New Roman"/>
          <w:b/>
          <w:bCs/>
          <w:sz w:val="24"/>
          <w:szCs w:val="24"/>
        </w:rPr>
      </w:pPr>
    </w:p>
    <w:p w:rsidR="000C6B80" w:rsidRDefault="004455E8">
      <w:pPr>
        <w:ind w:right="-81"/>
        <w:jc w:val="right"/>
        <w:rPr>
          <w:rFonts w:ascii="Times New Roman" w:eastAsia="Times New Roman" w:hAnsi="Times New Roman" w:cs="Times New Roman"/>
          <w:i/>
          <w:iCs/>
          <w:sz w:val="24"/>
          <w:szCs w:val="24"/>
        </w:rPr>
      </w:pPr>
      <w:proofErr w:type="spellStart"/>
      <w:r>
        <w:rPr>
          <w:rFonts w:ascii="Times New Roman" w:eastAsia="Times New Roman" w:hAnsi="Times New Roman" w:cs="Times New Roman"/>
          <w:b/>
          <w:bCs/>
          <w:sz w:val="24"/>
          <w:szCs w:val="24"/>
        </w:rPr>
        <w:t>InfoComm</w:t>
      </w:r>
      <w:proofErr w:type="spellEnd"/>
      <w:r>
        <w:rPr>
          <w:rFonts w:ascii="Times New Roman" w:eastAsia="Times New Roman" w:hAnsi="Times New Roman" w:cs="Times New Roman"/>
          <w:b/>
          <w:bCs/>
          <w:sz w:val="24"/>
          <w:szCs w:val="24"/>
        </w:rPr>
        <w:t xml:space="preserve"> 2026 Booth #C7836</w:t>
      </w:r>
    </w:p>
    <w:p w:rsidR="000C6B80" w:rsidRDefault="000C6B80">
      <w:pPr>
        <w:rPr>
          <w:rFonts w:ascii="Times New Roman" w:eastAsia="Times New Roman" w:hAnsi="Times New Roman" w:cs="Times New Roman"/>
          <w:i/>
          <w:iCs/>
          <w:sz w:val="24"/>
          <w:szCs w:val="24"/>
        </w:rPr>
      </w:pPr>
    </w:p>
    <w:p w:rsidR="000C6B80" w:rsidRDefault="004455E8">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LG ELECTRONICS EXPANDS DVLED PORTFOLIO WITH NEW </w:t>
      </w:r>
    </w:p>
    <w:p w:rsidR="000C6B80" w:rsidRDefault="004455E8">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LG MAGNIT AND ALL-IN-ONE DISPLAYS AT INFOCOMM 2026</w:t>
      </w:r>
    </w:p>
    <w:p w:rsidR="000C6B80" w:rsidRDefault="004455E8">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New LG MAGNIT and All-in-One Series Focus on </w:t>
      </w:r>
    </w:p>
    <w:p w:rsidR="000C6B80" w:rsidRDefault="004455E8">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Simplified Installation, Premium Visual Performance and Flexible Deployment</w:t>
      </w:r>
    </w:p>
    <w:p w:rsidR="000C6B80" w:rsidRDefault="004455E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News Summary</w:t>
      </w:r>
    </w:p>
    <w:p w:rsidR="000C6B80" w:rsidRDefault="004455E8">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LG Electronics USA is showcasing a range of Direct View LED (DVLED) solutions at </w:t>
      </w:r>
      <w:proofErr w:type="spellStart"/>
      <w:r>
        <w:rPr>
          <w:rFonts w:ascii="Times New Roman" w:eastAsia="Times New Roman" w:hAnsi="Times New Roman" w:cs="Times New Roman"/>
          <w:sz w:val="24"/>
          <w:szCs w:val="24"/>
        </w:rPr>
        <w:t>InfoComm</w:t>
      </w:r>
      <w:proofErr w:type="spellEnd"/>
      <w:r>
        <w:rPr>
          <w:rFonts w:ascii="Times New Roman" w:eastAsia="Times New Roman" w:hAnsi="Times New Roman" w:cs="Times New Roman"/>
          <w:sz w:val="24"/>
          <w:szCs w:val="24"/>
        </w:rPr>
        <w:t xml:space="preserve"> 2026, headlined by five new displays in its flagship LG MAGNIT lineup. </w:t>
      </w:r>
    </w:p>
    <w:p w:rsidR="000C6B80" w:rsidRDefault="004455E8">
      <w:pPr>
        <w:numPr>
          <w:ilvl w:val="0"/>
          <w:numId w:val="1"/>
        </w:num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InfoComm</w:t>
      </w:r>
      <w:proofErr w:type="spellEnd"/>
      <w:r>
        <w:rPr>
          <w:rFonts w:ascii="Times New Roman" w:eastAsia="Times New Roman" w:hAnsi="Times New Roman" w:cs="Times New Roman"/>
          <w:sz w:val="24"/>
          <w:szCs w:val="24"/>
        </w:rPr>
        <w:t xml:space="preserve"> 2026 attendees can also experience other 2026 LG DVLED solutions as well as LG-compatible DVLED controllers.</w:t>
      </w:r>
    </w:p>
    <w:p w:rsidR="000C6B80" w:rsidRDefault="004455E8">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Together, the expanded portfolio reflects LG’s focus on delivering flexible DVLED solutions that balance visual performance, deployment si</w:t>
      </w:r>
      <w:r>
        <w:rPr>
          <w:rFonts w:ascii="Times New Roman" w:eastAsia="Times New Roman" w:hAnsi="Times New Roman" w:cs="Times New Roman"/>
          <w:sz w:val="24"/>
          <w:szCs w:val="24"/>
        </w:rPr>
        <w:t>mplicity and long-term reliability.</w:t>
      </w:r>
    </w:p>
    <w:p w:rsidR="000C6B80" w:rsidRDefault="000C6B80">
      <w:pPr>
        <w:spacing w:line="360" w:lineRule="auto"/>
        <w:jc w:val="both"/>
        <w:rPr>
          <w:rFonts w:ascii="Times New Roman" w:eastAsia="Times New Roman" w:hAnsi="Times New Roman" w:cs="Times New Roman"/>
          <w:b/>
          <w:bCs/>
          <w:sz w:val="24"/>
          <w:szCs w:val="24"/>
        </w:rPr>
      </w:pPr>
    </w:p>
    <w:p w:rsidR="000C6B80" w:rsidRDefault="004455E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LAS VEGAS,  June 17, 2026</w:t>
      </w:r>
      <w:r>
        <w:rPr>
          <w:rFonts w:ascii="Times New Roman" w:eastAsia="Times New Roman" w:hAnsi="Times New Roman" w:cs="Times New Roman"/>
          <w:sz w:val="24"/>
          <w:szCs w:val="24"/>
        </w:rPr>
        <w:t xml:space="preserve"> — </w:t>
      </w:r>
      <w:hyperlink r:id="rId10">
        <w:r>
          <w:rPr>
            <w:rFonts w:ascii="Times New Roman" w:eastAsia="Times New Roman" w:hAnsi="Times New Roman" w:cs="Times New Roman"/>
            <w:color w:val="0000FF"/>
            <w:sz w:val="24"/>
            <w:szCs w:val="24"/>
            <w:u w:val="single"/>
          </w:rPr>
          <w:t>LG Electronics USA</w:t>
        </w:r>
      </w:hyperlink>
      <w:r>
        <w:rPr>
          <w:rFonts w:ascii="Times New Roman" w:eastAsia="Times New Roman" w:hAnsi="Times New Roman" w:cs="Times New Roman"/>
          <w:sz w:val="24"/>
          <w:szCs w:val="24"/>
        </w:rPr>
        <w:t>, a leader in commercial digital display solutions, is expanding its Direct View LED (DVLED) portfolio for 2026 with the int</w:t>
      </w:r>
      <w:r>
        <w:rPr>
          <w:rFonts w:ascii="Times New Roman" w:eastAsia="Times New Roman" w:hAnsi="Times New Roman" w:cs="Times New Roman"/>
          <w:sz w:val="24"/>
          <w:szCs w:val="24"/>
        </w:rPr>
        <w:t xml:space="preserve">roduction of five new display solutions designed to simplify deployment while delivering premium large-format visual performance. </w:t>
      </w:r>
    </w:p>
    <w:p w:rsidR="000C6B80" w:rsidRDefault="000C6B80">
      <w:pPr>
        <w:spacing w:line="360" w:lineRule="auto"/>
        <w:jc w:val="both"/>
        <w:rPr>
          <w:rFonts w:ascii="Times New Roman" w:eastAsia="Times New Roman" w:hAnsi="Times New Roman" w:cs="Times New Roman"/>
          <w:sz w:val="24"/>
          <w:szCs w:val="24"/>
        </w:rPr>
      </w:pPr>
    </w:p>
    <w:p w:rsidR="000C6B80" w:rsidRDefault="004455E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InfoComm2026 booth #C7836 will feature the LG MAGNIT Gen 2 (LMPB), LG MAGNIT Active Micro LED (LSAH), LG MAGNIT Essential (L</w:t>
      </w:r>
      <w:r>
        <w:rPr>
          <w:rFonts w:ascii="Times New Roman" w:eastAsia="Times New Roman" w:hAnsi="Times New Roman" w:cs="Times New Roman"/>
          <w:sz w:val="24"/>
          <w:szCs w:val="24"/>
        </w:rPr>
        <w:t xml:space="preserve">MEA), LG MAGNIT Essential All-in-One (LASA), and the LG MAGNIT Gen 2 AIO (LAAB). </w:t>
      </w:r>
      <w:r>
        <w:rPr>
          <w:rFonts w:ascii="Times New Roman" w:eastAsia="Times New Roman" w:hAnsi="Times New Roman" w:cs="Times New Roman"/>
          <w:sz w:val="24"/>
          <w:szCs w:val="24"/>
          <w:highlight w:val="white"/>
        </w:rPr>
        <w:t xml:space="preserve">The “Essential” models make up an all-new, entry-level, ultra-slim LG MAGNIT category debuting at </w:t>
      </w:r>
      <w:proofErr w:type="spellStart"/>
      <w:r>
        <w:rPr>
          <w:rFonts w:ascii="Times New Roman" w:eastAsia="Times New Roman" w:hAnsi="Times New Roman" w:cs="Times New Roman"/>
          <w:sz w:val="24"/>
          <w:szCs w:val="24"/>
          <w:highlight w:val="white"/>
        </w:rPr>
        <w:t>InfoComm</w:t>
      </w:r>
      <w:proofErr w:type="spellEnd"/>
      <w:r>
        <w:rPr>
          <w:rFonts w:ascii="Times New Roman" w:eastAsia="Times New Roman" w:hAnsi="Times New Roman" w:cs="Times New Roman"/>
          <w:sz w:val="24"/>
          <w:szCs w:val="24"/>
          <w:highlight w:val="white"/>
        </w:rPr>
        <w:t>.</w:t>
      </w:r>
    </w:p>
    <w:p w:rsidR="000C6B80" w:rsidRDefault="000C6B80">
      <w:pPr>
        <w:spacing w:line="360" w:lineRule="auto"/>
        <w:jc w:val="both"/>
        <w:rPr>
          <w:rFonts w:ascii="Times New Roman" w:eastAsia="Times New Roman" w:hAnsi="Times New Roman" w:cs="Times New Roman"/>
          <w:sz w:val="24"/>
          <w:szCs w:val="24"/>
        </w:rPr>
      </w:pPr>
    </w:p>
    <w:p w:rsidR="000C6B80" w:rsidRDefault="004455E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InfoComm</w:t>
      </w:r>
      <w:proofErr w:type="spellEnd"/>
      <w:r>
        <w:rPr>
          <w:rFonts w:ascii="Times New Roman" w:eastAsia="Times New Roman" w:hAnsi="Times New Roman" w:cs="Times New Roman"/>
          <w:sz w:val="24"/>
          <w:szCs w:val="24"/>
        </w:rPr>
        <w:t xml:space="preserve"> 2026 represents an important milestone for the continued</w:t>
      </w:r>
      <w:r>
        <w:rPr>
          <w:rFonts w:ascii="Times New Roman" w:eastAsia="Times New Roman" w:hAnsi="Times New Roman" w:cs="Times New Roman"/>
          <w:sz w:val="24"/>
          <w:szCs w:val="24"/>
        </w:rPr>
        <w:t xml:space="preserve"> expansion of our DVLED portfolio,” said Michael </w:t>
      </w:r>
      <w:proofErr w:type="spellStart"/>
      <w:r>
        <w:rPr>
          <w:rFonts w:ascii="Times New Roman" w:eastAsia="Times New Roman" w:hAnsi="Times New Roman" w:cs="Times New Roman"/>
          <w:sz w:val="24"/>
          <w:szCs w:val="24"/>
        </w:rPr>
        <w:t>Kosla</w:t>
      </w:r>
      <w:proofErr w:type="spellEnd"/>
      <w:r>
        <w:rPr>
          <w:rFonts w:ascii="Times New Roman" w:eastAsia="Times New Roman" w:hAnsi="Times New Roman" w:cs="Times New Roman"/>
          <w:sz w:val="24"/>
          <w:szCs w:val="24"/>
        </w:rPr>
        <w:t xml:space="preserve">, B2B senior vice president at LG Electronics USA. “From the LG MAGNIT Gen 2 and Essential models to our integrated All-in-One systems, we’re delivering a broader range of display technologies designed </w:t>
      </w:r>
      <w:r>
        <w:rPr>
          <w:rFonts w:ascii="Times New Roman" w:eastAsia="Times New Roman" w:hAnsi="Times New Roman" w:cs="Times New Roman"/>
          <w:sz w:val="24"/>
          <w:szCs w:val="24"/>
        </w:rPr>
        <w:t xml:space="preserve">to simplify deployment, support diverse </w:t>
      </w:r>
      <w:r>
        <w:rPr>
          <w:rFonts w:ascii="Times New Roman" w:eastAsia="Times New Roman" w:hAnsi="Times New Roman" w:cs="Times New Roman"/>
          <w:sz w:val="24"/>
          <w:szCs w:val="24"/>
        </w:rPr>
        <w:lastRenderedPageBreak/>
        <w:t>environments and provide exceptional visual performance. Our latest innovations reflect a continued focus on helping customers find the right DVLED solution for their specific application and operational needs.”</w:t>
      </w:r>
    </w:p>
    <w:p w:rsidR="000C6B80" w:rsidRDefault="000C6B80">
      <w:pPr>
        <w:spacing w:line="360" w:lineRule="auto"/>
        <w:jc w:val="both"/>
        <w:rPr>
          <w:rFonts w:ascii="Times New Roman" w:eastAsia="Times New Roman" w:hAnsi="Times New Roman" w:cs="Times New Roman"/>
          <w:b/>
          <w:bCs/>
          <w:sz w:val="24"/>
          <w:szCs w:val="24"/>
        </w:rPr>
      </w:pPr>
    </w:p>
    <w:p w:rsidR="000C6B80" w:rsidRDefault="004455E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LG MAGNIT Gen 2 </w:t>
      </w:r>
    </w:p>
    <w:p w:rsidR="000C6B80" w:rsidRDefault="004455E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Spotlighted at </w:t>
      </w:r>
      <w:proofErr w:type="spellStart"/>
      <w:r>
        <w:rPr>
          <w:rFonts w:ascii="Times New Roman" w:eastAsia="Times New Roman" w:hAnsi="Times New Roman" w:cs="Times New Roman"/>
          <w:sz w:val="24"/>
          <w:szCs w:val="24"/>
        </w:rPr>
        <w:t>InfoComm</w:t>
      </w:r>
      <w:proofErr w:type="spellEnd"/>
      <w:r>
        <w:rPr>
          <w:rFonts w:ascii="Times New Roman" w:eastAsia="Times New Roman" w:hAnsi="Times New Roman" w:cs="Times New Roman"/>
          <w:sz w:val="24"/>
          <w:szCs w:val="24"/>
        </w:rPr>
        <w:t xml:space="preserve">, the LG MAGNIT Gen 2 Micro LED display (model </w:t>
      </w:r>
      <w:hyperlink r:id="rId11">
        <w:r>
          <w:rPr>
            <w:rFonts w:ascii="Times New Roman" w:eastAsia="Times New Roman" w:hAnsi="Times New Roman" w:cs="Times New Roman"/>
            <w:sz w:val="24"/>
            <w:szCs w:val="24"/>
            <w:u w:val="single"/>
          </w:rPr>
          <w:t>LMPB007</w:t>
        </w:r>
      </w:hyperlink>
      <w:r>
        <w:rPr>
          <w:rFonts w:ascii="Times New Roman" w:eastAsia="Times New Roman" w:hAnsi="Times New Roman" w:cs="Times New Roman"/>
          <w:sz w:val="24"/>
          <w:szCs w:val="24"/>
        </w:rPr>
        <w:t>) combines enhanced visual performance with features designed to simplify de</w:t>
      </w:r>
      <w:r>
        <w:rPr>
          <w:rFonts w:ascii="Times New Roman" w:eastAsia="Times New Roman" w:hAnsi="Times New Roman" w:cs="Times New Roman"/>
          <w:sz w:val="24"/>
          <w:szCs w:val="24"/>
        </w:rPr>
        <w:t>ployment and long-term operation. The ultra-high-definition display features enhanced contrast, deeper blacks, improved grayscale performance and 120Hz refresh rate support for smoother, more realistic imagery. LG's new Line-to-Dot technology further enhan</w:t>
      </w:r>
      <w:r>
        <w:rPr>
          <w:rFonts w:ascii="Times New Roman" w:eastAsia="Times New Roman" w:hAnsi="Times New Roman" w:cs="Times New Roman"/>
          <w:sz w:val="24"/>
          <w:szCs w:val="24"/>
        </w:rPr>
        <w:t>ces image quality by reducing the visibility of minor pixel imperfections on screen. A patented front-access alignment system simplifies installation and maintenance, and optical fiber connectivity enables secure, long-distance signal transmission for grea</w:t>
      </w:r>
      <w:r>
        <w:rPr>
          <w:rFonts w:ascii="Times New Roman" w:eastAsia="Times New Roman" w:hAnsi="Times New Roman" w:cs="Times New Roman"/>
          <w:sz w:val="24"/>
          <w:szCs w:val="24"/>
        </w:rPr>
        <w:t>ter infrastructure flexibility. Together, these advancements make the LG MAGNIT Gen 2 well-suited for premium commercial environments and luxury residential applications.</w:t>
      </w:r>
    </w:p>
    <w:p w:rsidR="000C6B80" w:rsidRDefault="004455E8">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LG MAGNIT Active Micro LED </w:t>
      </w:r>
    </w:p>
    <w:p w:rsidR="000C6B80" w:rsidRDefault="004455E8">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LG is also debuting the LG MAGNIT Active Micro LED displa</w:t>
      </w:r>
      <w:r>
        <w:rPr>
          <w:rFonts w:ascii="Times New Roman" w:eastAsia="Times New Roman" w:hAnsi="Times New Roman" w:cs="Times New Roman"/>
          <w:sz w:val="24"/>
          <w:szCs w:val="24"/>
        </w:rPr>
        <w:t xml:space="preserve">y (model </w:t>
      </w:r>
      <w:hyperlink r:id="rId12">
        <w:r>
          <w:rPr>
            <w:rFonts w:ascii="Times New Roman" w:eastAsia="Times New Roman" w:hAnsi="Times New Roman" w:cs="Times New Roman"/>
            <w:sz w:val="24"/>
            <w:szCs w:val="24"/>
            <w:u w:val="single"/>
          </w:rPr>
          <w:t>LSAH007</w:t>
        </w:r>
      </w:hyperlink>
      <w:r>
        <w:rPr>
          <w:rFonts w:ascii="Times New Roman" w:eastAsia="Times New Roman" w:hAnsi="Times New Roman" w:cs="Times New Roman"/>
          <w:sz w:val="24"/>
          <w:szCs w:val="24"/>
        </w:rPr>
        <w:t>), combining Active Matrix technology with a 136-inch 4K Ultra HD display designed for immersive home cinema and premium visualization applications. The displ</w:t>
      </w:r>
      <w:r>
        <w:rPr>
          <w:rFonts w:ascii="Times New Roman" w:eastAsia="Times New Roman" w:hAnsi="Times New Roman" w:cs="Times New Roman"/>
          <w:sz w:val="24"/>
          <w:szCs w:val="24"/>
        </w:rPr>
        <w:t xml:space="preserve">ay features a million-to-one contrast ratio, Dolby Vision HDR support, up to 144Hz variable refresh rate and LG’s Alpha 9 AI processing technology for enhanced image clarity and motion performance. It also includes integrated speakers, </w:t>
      </w:r>
      <w:proofErr w:type="spellStart"/>
      <w:r>
        <w:rPr>
          <w:rFonts w:ascii="Times New Roman" w:eastAsia="Times New Roman" w:hAnsi="Times New Roman" w:cs="Times New Roman"/>
          <w:sz w:val="24"/>
          <w:szCs w:val="24"/>
        </w:rPr>
        <w:t>webOS</w:t>
      </w:r>
      <w:proofErr w:type="spellEnd"/>
      <w:r>
        <w:rPr>
          <w:rFonts w:ascii="Times New Roman" w:eastAsia="Times New Roman" w:hAnsi="Times New Roman" w:cs="Times New Roman"/>
          <w:sz w:val="24"/>
          <w:szCs w:val="24"/>
        </w:rPr>
        <w:t xml:space="preserve"> 23, </w:t>
      </w:r>
      <w:proofErr w:type="spellStart"/>
      <w:r>
        <w:rPr>
          <w:rFonts w:ascii="Times New Roman" w:eastAsia="Times New Roman" w:hAnsi="Times New Roman" w:cs="Times New Roman"/>
          <w:sz w:val="24"/>
          <w:szCs w:val="24"/>
        </w:rPr>
        <w:t>AirPlay</w:t>
      </w:r>
      <w:proofErr w:type="spellEnd"/>
      <w:r>
        <w:rPr>
          <w:rFonts w:ascii="Times New Roman" w:eastAsia="Times New Roman" w:hAnsi="Times New Roman" w:cs="Times New Roman"/>
          <w:sz w:val="24"/>
          <w:szCs w:val="24"/>
        </w:rPr>
        <w:t xml:space="preserve"> 2 </w:t>
      </w:r>
      <w:r>
        <w:rPr>
          <w:rFonts w:ascii="Times New Roman" w:eastAsia="Times New Roman" w:hAnsi="Times New Roman" w:cs="Times New Roman"/>
          <w:sz w:val="24"/>
          <w:szCs w:val="24"/>
        </w:rPr>
        <w:t>and Miracast support, positioning it as a luxury home entertainment solution.</w:t>
      </w:r>
    </w:p>
    <w:p w:rsidR="000C6B80" w:rsidRDefault="004455E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LG MAGNIT Essential Micro LED </w:t>
      </w:r>
    </w:p>
    <w:p w:rsidR="000C6B80" w:rsidRDefault="004455E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new LG MAGNIT Essential Micro LED (LMEA) display (model </w:t>
      </w:r>
      <w:hyperlink r:id="rId13">
        <w:r>
          <w:rPr>
            <w:rFonts w:ascii="Times New Roman" w:eastAsia="Times New Roman" w:hAnsi="Times New Roman" w:cs="Times New Roman"/>
            <w:sz w:val="24"/>
            <w:szCs w:val="24"/>
            <w:u w:val="single"/>
          </w:rPr>
          <w:t>L</w:t>
        </w:r>
        <w:r>
          <w:rPr>
            <w:rFonts w:ascii="Times New Roman" w:eastAsia="Times New Roman" w:hAnsi="Times New Roman" w:cs="Times New Roman"/>
            <w:sz w:val="24"/>
            <w:szCs w:val="24"/>
            <w:u w:val="single"/>
          </w:rPr>
          <w:t>MEA012</w:t>
        </w:r>
      </w:hyperlink>
      <w:r>
        <w:rPr>
          <w:rFonts w:ascii="Times New Roman" w:eastAsia="Times New Roman" w:hAnsi="Times New Roman" w:cs="Times New Roman"/>
          <w:sz w:val="24"/>
          <w:szCs w:val="24"/>
        </w:rPr>
        <w:t xml:space="preserve">) exhibited at </w:t>
      </w:r>
      <w:proofErr w:type="spellStart"/>
      <w:r>
        <w:rPr>
          <w:rFonts w:ascii="Times New Roman" w:eastAsia="Times New Roman" w:hAnsi="Times New Roman" w:cs="Times New Roman"/>
          <w:sz w:val="24"/>
          <w:szCs w:val="24"/>
        </w:rPr>
        <w:t>InfoComm</w:t>
      </w:r>
      <w:proofErr w:type="spellEnd"/>
      <w:r>
        <w:rPr>
          <w:rFonts w:ascii="Times New Roman" w:eastAsia="Times New Roman" w:hAnsi="Times New Roman" w:cs="Times New Roman"/>
          <w:sz w:val="24"/>
          <w:szCs w:val="24"/>
        </w:rPr>
        <w:t xml:space="preserve"> is a slim indoor DVLED solution designed to simplify installation without sacrificing image quality. Featuring a 1.25 mm pixel pitch, up to 600 </w:t>
      </w:r>
      <w:proofErr w:type="spellStart"/>
      <w:r>
        <w:rPr>
          <w:rFonts w:ascii="Times New Roman" w:eastAsia="Times New Roman" w:hAnsi="Times New Roman" w:cs="Times New Roman"/>
          <w:sz w:val="24"/>
          <w:szCs w:val="24"/>
        </w:rPr>
        <w:t>nits</w:t>
      </w:r>
      <w:proofErr w:type="spellEnd"/>
      <w:r>
        <w:rPr>
          <w:rFonts w:ascii="Times New Roman" w:eastAsia="Times New Roman" w:hAnsi="Times New Roman" w:cs="Times New Roman"/>
          <w:sz w:val="24"/>
          <w:szCs w:val="24"/>
        </w:rPr>
        <w:t xml:space="preserve"> of calibrated brightness and front-service access, the display delivers sharp</w:t>
      </w:r>
      <w:r>
        <w:rPr>
          <w:rFonts w:ascii="Times New Roman" w:eastAsia="Times New Roman" w:hAnsi="Times New Roman" w:cs="Times New Roman"/>
          <w:sz w:val="24"/>
          <w:szCs w:val="24"/>
        </w:rPr>
        <w:t>, vibrant visuals in an ultra-slim form factor with a 1.2-</w:t>
      </w:r>
      <w:r>
        <w:rPr>
          <w:rFonts w:ascii="Times New Roman" w:eastAsia="Times New Roman" w:hAnsi="Times New Roman" w:cs="Times New Roman"/>
          <w:sz w:val="24"/>
          <w:szCs w:val="24"/>
        </w:rPr>
        <w:lastRenderedPageBreak/>
        <w:t>inch cabinet depth and 8.6-pound cabinet weight. Its larger-module design uses fewer modules per cabinet, helping to streamline installation and minimize gaps between units.</w:t>
      </w:r>
    </w:p>
    <w:p w:rsidR="000C6B80" w:rsidRDefault="000C6B80">
      <w:pPr>
        <w:spacing w:line="360" w:lineRule="auto"/>
        <w:jc w:val="both"/>
        <w:rPr>
          <w:rFonts w:ascii="Times New Roman" w:eastAsia="Times New Roman" w:hAnsi="Times New Roman" w:cs="Times New Roman"/>
          <w:sz w:val="24"/>
          <w:szCs w:val="24"/>
        </w:rPr>
      </w:pPr>
    </w:p>
    <w:p w:rsidR="000C6B80" w:rsidRDefault="004455E8">
      <w:pPr>
        <w:spacing w:line="360" w:lineRule="auto"/>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The LMEA display delivers enhanced color reproduction, consistent image quality and roughly 50 percent lower power consumption than comparable SMD-based models. It also supports HDR10 and HDR10 Pro content and features a 20,000:1 contrast ratio, enabling d</w:t>
      </w:r>
      <w:r>
        <w:rPr>
          <w:rFonts w:ascii="Times New Roman" w:eastAsia="Times New Roman" w:hAnsi="Times New Roman" w:cs="Times New Roman"/>
          <w:sz w:val="24"/>
          <w:szCs w:val="24"/>
        </w:rPr>
        <w:t>etailed expression in dark and bright areas. This cost-effective display is ideal for corporate lobbies, executive briefing rooms, command centers and retail environments where a slim profile, streamlined installation and easy maintenance matter most.</w:t>
      </w:r>
    </w:p>
    <w:p w:rsidR="000C6B80" w:rsidRDefault="000C6B80">
      <w:pPr>
        <w:spacing w:line="360" w:lineRule="auto"/>
        <w:jc w:val="both"/>
        <w:rPr>
          <w:rFonts w:ascii="Times New Roman" w:eastAsia="Times New Roman" w:hAnsi="Times New Roman" w:cs="Times New Roman"/>
          <w:sz w:val="24"/>
          <w:szCs w:val="24"/>
          <w:highlight w:val="yellow"/>
        </w:rPr>
      </w:pPr>
    </w:p>
    <w:p w:rsidR="000C6B80" w:rsidRDefault="004455E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LG </w:t>
      </w:r>
      <w:r>
        <w:rPr>
          <w:rFonts w:ascii="Times New Roman" w:eastAsia="Times New Roman" w:hAnsi="Times New Roman" w:cs="Times New Roman"/>
          <w:b/>
          <w:bCs/>
          <w:sz w:val="24"/>
          <w:szCs w:val="24"/>
        </w:rPr>
        <w:t>MAGNIT Essential All-in-One Display</w:t>
      </w:r>
    </w:p>
    <w:p w:rsidR="000C6B80" w:rsidRDefault="004455E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highlighted at </w:t>
      </w:r>
      <w:proofErr w:type="spellStart"/>
      <w:r>
        <w:rPr>
          <w:rFonts w:ascii="Times New Roman" w:eastAsia="Times New Roman" w:hAnsi="Times New Roman" w:cs="Times New Roman"/>
          <w:sz w:val="24"/>
          <w:szCs w:val="24"/>
        </w:rPr>
        <w:t>InfoComm</w:t>
      </w:r>
      <w:proofErr w:type="spellEnd"/>
      <w:r>
        <w:rPr>
          <w:rFonts w:ascii="Times New Roman" w:eastAsia="Times New Roman" w:hAnsi="Times New Roman" w:cs="Times New Roman"/>
          <w:sz w:val="24"/>
          <w:szCs w:val="24"/>
        </w:rPr>
        <w:t xml:space="preserve"> is the new LG MAGNIT Essential AIO (LASA) display (model</w:t>
      </w:r>
      <w:hyperlink r:id="rId14">
        <w:r>
          <w:rPr>
            <w:rFonts w:ascii="Times New Roman" w:eastAsia="Times New Roman" w:hAnsi="Times New Roman" w:cs="Times New Roman"/>
            <w:sz w:val="24"/>
            <w:szCs w:val="24"/>
            <w:u w:val="single"/>
          </w:rPr>
          <w:t>LASA136</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combining COB Micro LED technology, an embedded </w:t>
      </w:r>
      <w:proofErr w:type="spellStart"/>
      <w:r>
        <w:rPr>
          <w:rFonts w:ascii="Times New Roman" w:eastAsia="Times New Roman" w:hAnsi="Times New Roman" w:cs="Times New Roman"/>
          <w:sz w:val="24"/>
          <w:szCs w:val="24"/>
        </w:rPr>
        <w:t>webOS</w:t>
      </w:r>
      <w:proofErr w:type="spellEnd"/>
      <w:r>
        <w:rPr>
          <w:rFonts w:ascii="Times New Roman" w:eastAsia="Times New Roman" w:hAnsi="Times New Roman" w:cs="Times New Roman"/>
          <w:sz w:val="24"/>
          <w:szCs w:val="24"/>
        </w:rPr>
        <w:t xml:space="preserve"> controller and built-in speakers in a single package designed for simplified installation and maintenance. Featuring Full HD resolution, 600 nits of brightness and front-service access, the 136-inch L</w:t>
      </w:r>
      <w:r>
        <w:rPr>
          <w:rFonts w:ascii="Times New Roman" w:eastAsia="Times New Roman" w:hAnsi="Times New Roman" w:cs="Times New Roman"/>
          <w:sz w:val="24"/>
          <w:szCs w:val="24"/>
        </w:rPr>
        <w:t>ASA display is designed to help organizations deploy large-format visual experiences with reduced installation complexity and streamlined operation.</w:t>
      </w:r>
    </w:p>
    <w:p w:rsidR="000C6B80" w:rsidRDefault="000C6B80">
      <w:pPr>
        <w:spacing w:line="360" w:lineRule="auto"/>
        <w:jc w:val="both"/>
        <w:rPr>
          <w:rFonts w:ascii="Times New Roman" w:eastAsia="Times New Roman" w:hAnsi="Times New Roman" w:cs="Times New Roman"/>
          <w:b/>
          <w:bCs/>
          <w:sz w:val="24"/>
          <w:szCs w:val="24"/>
        </w:rPr>
      </w:pPr>
    </w:p>
    <w:p w:rsidR="000C6B80" w:rsidRDefault="004455E8">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LG MAGNIT Gen 2 AIO Micro LED </w:t>
      </w:r>
    </w:p>
    <w:p w:rsidR="000C6B80" w:rsidRDefault="004455E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premiering at </w:t>
      </w:r>
      <w:proofErr w:type="spellStart"/>
      <w:r>
        <w:rPr>
          <w:rFonts w:ascii="Times New Roman" w:eastAsia="Times New Roman" w:hAnsi="Times New Roman" w:cs="Times New Roman"/>
          <w:sz w:val="24"/>
          <w:szCs w:val="24"/>
        </w:rPr>
        <w:t>InfoComm</w:t>
      </w:r>
      <w:proofErr w:type="spellEnd"/>
      <w:r>
        <w:rPr>
          <w:rFonts w:ascii="Times New Roman" w:eastAsia="Times New Roman" w:hAnsi="Times New Roman" w:cs="Times New Roman"/>
          <w:sz w:val="24"/>
          <w:szCs w:val="24"/>
        </w:rPr>
        <w:t xml:space="preserve"> is the LG MAGNIT Gen 2 AIO Micro LED (LAAB) </w:t>
      </w:r>
      <w:r>
        <w:rPr>
          <w:rFonts w:ascii="Times New Roman" w:eastAsia="Times New Roman" w:hAnsi="Times New Roman" w:cs="Times New Roman"/>
          <w:sz w:val="24"/>
          <w:szCs w:val="24"/>
        </w:rPr>
        <w:t xml:space="preserve">display (model: </w:t>
      </w:r>
      <w:hyperlink r:id="rId15">
        <w:r>
          <w:rPr>
            <w:rFonts w:ascii="Times New Roman" w:eastAsia="Times New Roman" w:hAnsi="Times New Roman" w:cs="Times New Roman"/>
            <w:sz w:val="24"/>
            <w:szCs w:val="24"/>
            <w:u w:val="single"/>
          </w:rPr>
          <w:t>LAAB136</w:t>
        </w:r>
      </w:hyperlink>
      <w:r>
        <w:rPr>
          <w:rFonts w:ascii="Times New Roman" w:eastAsia="Times New Roman" w:hAnsi="Times New Roman" w:cs="Times New Roman"/>
          <w:sz w:val="24"/>
          <w:szCs w:val="24"/>
        </w:rPr>
        <w:t>), a 136-inch 4K UHD resolution (3840 x 2160) designed to simplify deployment and operation compared to conventional LED video wall systems. The di</w:t>
      </w:r>
      <w:r>
        <w:rPr>
          <w:rFonts w:ascii="Times New Roman" w:eastAsia="Times New Roman" w:hAnsi="Times New Roman" w:cs="Times New Roman"/>
          <w:sz w:val="24"/>
          <w:szCs w:val="24"/>
        </w:rPr>
        <w:t xml:space="preserve">splay combines a built-in controller, integrated speakers and </w:t>
      </w:r>
      <w:proofErr w:type="spellStart"/>
      <w:r>
        <w:rPr>
          <w:rFonts w:ascii="Times New Roman" w:eastAsia="Times New Roman" w:hAnsi="Times New Roman" w:cs="Times New Roman"/>
          <w:sz w:val="24"/>
          <w:szCs w:val="24"/>
        </w:rPr>
        <w:t>webOS</w:t>
      </w:r>
      <w:proofErr w:type="spellEnd"/>
      <w:r>
        <w:rPr>
          <w:rFonts w:ascii="Times New Roman" w:eastAsia="Times New Roman" w:hAnsi="Times New Roman" w:cs="Times New Roman"/>
          <w:sz w:val="24"/>
          <w:szCs w:val="24"/>
        </w:rPr>
        <w:t>™ 8.0 in a turnkey design that reduces the need for external controller wiring and minimizes LED module configuration requirements.</w:t>
      </w:r>
    </w:p>
    <w:p w:rsidR="000C6B80" w:rsidRDefault="004455E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display features a 0.78 mm pixel pitch, HDR10 and HDR</w:t>
      </w:r>
      <w:r>
        <w:rPr>
          <w:rFonts w:ascii="Times New Roman" w:eastAsia="Times New Roman" w:hAnsi="Times New Roman" w:cs="Times New Roman"/>
          <w:sz w:val="24"/>
          <w:szCs w:val="24"/>
        </w:rPr>
        <w:t>10 Pro support, Office Meeting Mode, Crestron Connected® compatibility and a simplified four-step installation process. It is aimed at conference rooms, executive briefing centers, control rooms and other professional environments where high-resolution pre</w:t>
      </w:r>
      <w:r>
        <w:rPr>
          <w:rFonts w:ascii="Times New Roman" w:eastAsia="Times New Roman" w:hAnsi="Times New Roman" w:cs="Times New Roman"/>
          <w:sz w:val="24"/>
          <w:szCs w:val="24"/>
        </w:rPr>
        <w:t>sentation and streamlined operation are both priorities.</w:t>
      </w:r>
    </w:p>
    <w:p w:rsidR="000C6B80" w:rsidRDefault="004455E8">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LG Ultra Stretch AIO Indoor Display </w:t>
      </w:r>
    </w:p>
    <w:p w:rsidR="000C6B80" w:rsidRDefault="004455E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recently launched LUPA LG Ultra Stretch AIO display (model </w:t>
      </w:r>
      <w:hyperlink r:id="rId16">
        <w:r>
          <w:rPr>
            <w:rFonts w:ascii="Times New Roman" w:eastAsia="Times New Roman" w:hAnsi="Times New Roman" w:cs="Times New Roman"/>
            <w:sz w:val="24"/>
            <w:szCs w:val="24"/>
            <w:u w:val="single"/>
          </w:rPr>
          <w:t>LUPA098</w:t>
        </w:r>
      </w:hyperlink>
      <w:r>
        <w:rPr>
          <w:rFonts w:ascii="Times New Roman" w:eastAsia="Times New Roman" w:hAnsi="Times New Roman" w:cs="Times New Roman"/>
          <w:sz w:val="24"/>
          <w:szCs w:val="24"/>
        </w:rPr>
        <w:t>) will</w:t>
      </w:r>
      <w:r>
        <w:rPr>
          <w:rFonts w:ascii="Times New Roman" w:eastAsia="Times New Roman" w:hAnsi="Times New Roman" w:cs="Times New Roman"/>
          <w:sz w:val="24"/>
          <w:szCs w:val="24"/>
        </w:rPr>
        <w:t xml:space="preserve"> also be shown at </w:t>
      </w:r>
      <w:proofErr w:type="spellStart"/>
      <w:r>
        <w:rPr>
          <w:rFonts w:ascii="Times New Roman" w:eastAsia="Times New Roman" w:hAnsi="Times New Roman" w:cs="Times New Roman"/>
          <w:sz w:val="24"/>
          <w:szCs w:val="24"/>
        </w:rPr>
        <w:t>InfoComm</w:t>
      </w:r>
      <w:proofErr w:type="spellEnd"/>
      <w:r>
        <w:rPr>
          <w:rFonts w:ascii="Times New Roman" w:eastAsia="Times New Roman" w:hAnsi="Times New Roman" w:cs="Times New Roman"/>
          <w:sz w:val="24"/>
          <w:szCs w:val="24"/>
        </w:rPr>
        <w:t xml:space="preserve">. The 98-inch display is designed as a 32:9 ultra-wide display for transportation hubs, retail environments and public-facing installations. The display includes integrated speakers, an embedded </w:t>
      </w:r>
      <w:proofErr w:type="spellStart"/>
      <w:r>
        <w:rPr>
          <w:rFonts w:ascii="Times New Roman" w:eastAsia="Times New Roman" w:hAnsi="Times New Roman" w:cs="Times New Roman"/>
          <w:sz w:val="24"/>
          <w:szCs w:val="24"/>
        </w:rPr>
        <w:t>webOS</w:t>
      </w:r>
      <w:proofErr w:type="spellEnd"/>
      <w:r>
        <w:rPr>
          <w:rFonts w:ascii="Times New Roman" w:eastAsia="Times New Roman" w:hAnsi="Times New Roman" w:cs="Times New Roman"/>
          <w:sz w:val="24"/>
          <w:szCs w:val="24"/>
        </w:rPr>
        <w:t xml:space="preserve"> 4.0 controller and support fo</w:t>
      </w:r>
      <w:r>
        <w:rPr>
          <w:rFonts w:ascii="Times New Roman" w:eastAsia="Times New Roman" w:hAnsi="Times New Roman" w:cs="Times New Roman"/>
          <w:sz w:val="24"/>
          <w:szCs w:val="24"/>
        </w:rPr>
        <w:t xml:space="preserve">r scalable multi-screen configurations of up to 10 displays. </w:t>
      </w:r>
    </w:p>
    <w:p w:rsidR="000C6B80" w:rsidRDefault="004455E8">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DVLED displays, LG will showcase LG-compatible DVLED controllers from LG, Megapixel and </w:t>
      </w:r>
      <w:proofErr w:type="spellStart"/>
      <w:r>
        <w:rPr>
          <w:rFonts w:ascii="Times New Roman" w:eastAsia="Times New Roman" w:hAnsi="Times New Roman" w:cs="Times New Roman"/>
          <w:sz w:val="24"/>
          <w:szCs w:val="24"/>
        </w:rPr>
        <w:t>NovaStar</w:t>
      </w:r>
      <w:proofErr w:type="spellEnd"/>
      <w:r>
        <w:rPr>
          <w:rFonts w:ascii="Times New Roman" w:eastAsia="Times New Roman" w:hAnsi="Times New Roman" w:cs="Times New Roman"/>
          <w:sz w:val="24"/>
          <w:szCs w:val="24"/>
        </w:rPr>
        <w:t>, all highlighting interoperable solutions designed for a range of commercial displ</w:t>
      </w:r>
      <w:r>
        <w:rPr>
          <w:rFonts w:ascii="Times New Roman" w:eastAsia="Times New Roman" w:hAnsi="Times New Roman" w:cs="Times New Roman"/>
          <w:sz w:val="24"/>
          <w:szCs w:val="24"/>
        </w:rPr>
        <w:t>ay environments.</w:t>
      </w:r>
    </w:p>
    <w:p w:rsidR="000C6B80" w:rsidRDefault="004455E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demand for large-format display technology continues to grow across corporate, retail, transportation, entertainment and luxury residential markets, LG remains focused on expanding its DVLED portfolio with solutions designed to address </w:t>
      </w:r>
      <w:r>
        <w:rPr>
          <w:rFonts w:ascii="Times New Roman" w:eastAsia="Times New Roman" w:hAnsi="Times New Roman" w:cs="Times New Roman"/>
          <w:sz w:val="24"/>
          <w:szCs w:val="24"/>
        </w:rPr>
        <w:t xml:space="preserve">diverse customer requirements. The displays featured at </w:t>
      </w:r>
      <w:proofErr w:type="spellStart"/>
      <w:r>
        <w:rPr>
          <w:rFonts w:ascii="Times New Roman" w:eastAsia="Times New Roman" w:hAnsi="Times New Roman" w:cs="Times New Roman"/>
          <w:sz w:val="24"/>
          <w:szCs w:val="24"/>
        </w:rPr>
        <w:t>InfoComm</w:t>
      </w:r>
      <w:proofErr w:type="spellEnd"/>
      <w:r>
        <w:rPr>
          <w:rFonts w:ascii="Times New Roman" w:eastAsia="Times New Roman" w:hAnsi="Times New Roman" w:cs="Times New Roman"/>
          <w:sz w:val="24"/>
          <w:szCs w:val="24"/>
        </w:rPr>
        <w:t xml:space="preserve"> 2026 reflect that commitment, offering technologies that balance visual performance, deployment simplicity and long-term reliability.</w:t>
      </w:r>
    </w:p>
    <w:p w:rsidR="000C6B80" w:rsidRDefault="000C6B80">
      <w:pPr>
        <w:spacing w:line="360" w:lineRule="auto"/>
        <w:jc w:val="both"/>
        <w:rPr>
          <w:rFonts w:ascii="Times New Roman" w:eastAsia="Times New Roman" w:hAnsi="Times New Roman" w:cs="Times New Roman"/>
          <w:b/>
          <w:bCs/>
          <w:sz w:val="24"/>
          <w:szCs w:val="24"/>
        </w:rPr>
      </w:pPr>
    </w:p>
    <w:p w:rsidR="000C6B80" w:rsidRDefault="004455E8">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more information on LG’s DVLED portfolio, click </w:t>
      </w:r>
      <w:hyperlink r:id="rId17">
        <w:r>
          <w:rPr>
            <w:rFonts w:ascii="Times New Roman" w:eastAsia="Times New Roman" w:hAnsi="Times New Roman" w:cs="Times New Roman"/>
            <w:color w:val="1155CC"/>
            <w:sz w:val="24"/>
            <w:szCs w:val="24"/>
            <w:u w:val="single"/>
          </w:rPr>
          <w:t>here</w:t>
        </w:r>
      </w:hyperlink>
      <w:r>
        <w:rPr>
          <w:rFonts w:ascii="Times New Roman" w:eastAsia="Times New Roman" w:hAnsi="Times New Roman" w:cs="Times New Roman"/>
          <w:sz w:val="24"/>
          <w:szCs w:val="24"/>
        </w:rPr>
        <w:t xml:space="preserve"> and for more information on LG's new LG PRO Services – DVLED Installation service, click </w:t>
      </w:r>
      <w:hyperlink r:id="rId18">
        <w:r>
          <w:rPr>
            <w:rFonts w:ascii="Times New Roman" w:eastAsia="Times New Roman" w:hAnsi="Times New Roman" w:cs="Times New Roman"/>
            <w:color w:val="1155CC"/>
            <w:sz w:val="24"/>
            <w:szCs w:val="24"/>
            <w:u w:val="single"/>
          </w:rPr>
          <w:t>here</w:t>
        </w:r>
      </w:hyperlink>
      <w:r>
        <w:rPr>
          <w:rFonts w:ascii="Times New Roman" w:eastAsia="Times New Roman" w:hAnsi="Times New Roman" w:cs="Times New Roman"/>
          <w:sz w:val="24"/>
          <w:szCs w:val="24"/>
        </w:rPr>
        <w:t>. For ima</w:t>
      </w:r>
      <w:r>
        <w:rPr>
          <w:rFonts w:ascii="Times New Roman" w:eastAsia="Times New Roman" w:hAnsi="Times New Roman" w:cs="Times New Roman"/>
          <w:sz w:val="24"/>
          <w:szCs w:val="24"/>
        </w:rPr>
        <w:t xml:space="preserve">ges, click </w:t>
      </w:r>
      <w:hyperlink r:id="rId19">
        <w:r>
          <w:rPr>
            <w:rFonts w:ascii="Times New Roman" w:eastAsia="Times New Roman" w:hAnsi="Times New Roman" w:cs="Times New Roman"/>
            <w:color w:val="1155CC"/>
            <w:sz w:val="24"/>
            <w:szCs w:val="24"/>
            <w:u w:val="single"/>
          </w:rPr>
          <w:t>here</w:t>
        </w:r>
      </w:hyperlink>
      <w:r>
        <w:rPr>
          <w:rFonts w:ascii="Times New Roman" w:eastAsia="Times New Roman" w:hAnsi="Times New Roman" w:cs="Times New Roman"/>
          <w:sz w:val="24"/>
          <w:szCs w:val="24"/>
        </w:rPr>
        <w:t>.</w:t>
      </w:r>
    </w:p>
    <w:p w:rsidR="000C6B80" w:rsidRDefault="000C6B80">
      <w:pPr>
        <w:spacing w:line="360" w:lineRule="auto"/>
        <w:jc w:val="both"/>
        <w:rPr>
          <w:rFonts w:ascii="Times New Roman" w:eastAsia="Times New Roman" w:hAnsi="Times New Roman" w:cs="Times New Roman"/>
          <w:sz w:val="24"/>
          <w:szCs w:val="24"/>
        </w:rPr>
      </w:pPr>
    </w:p>
    <w:p w:rsidR="000C6B80" w:rsidRDefault="004455E8">
      <w:pPr>
        <w:jc w:val="cente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 #</w:t>
      </w:r>
    </w:p>
    <w:p w:rsidR="000C6B80" w:rsidRDefault="000C6B80">
      <w:pPr>
        <w:jc w:val="center"/>
        <w:rPr>
          <w:rFonts w:ascii="Times New Roman" w:eastAsia="Times New Roman" w:hAnsi="Times New Roman" w:cs="Times New Roman"/>
          <w:b/>
          <w:bCs/>
          <w:color w:val="FF0000"/>
          <w:sz w:val="20"/>
          <w:szCs w:val="20"/>
        </w:rPr>
      </w:pPr>
    </w:p>
    <w:p w:rsidR="000C6B80" w:rsidRDefault="004455E8">
      <w:pPr>
        <w:shd w:val="clear" w:color="auto" w:fill="FFFFFF"/>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color w:val="FF0000"/>
          <w:sz w:val="20"/>
          <w:szCs w:val="20"/>
        </w:rPr>
        <w:t>About LG Electronics USA</w:t>
      </w:r>
    </w:p>
    <w:p w:rsidR="000C6B80" w:rsidRDefault="004455E8">
      <w:pPr>
        <w:spacing w:line="240" w:lineRule="auto"/>
        <w:jc w:val="both"/>
        <w:rPr>
          <w:rFonts w:ascii="Times New Roman" w:eastAsia="Times New Roman" w:hAnsi="Times New Roman" w:cs="Times New Roman"/>
          <w:color w:val="FF0000"/>
          <w:sz w:val="20"/>
          <w:szCs w:val="20"/>
        </w:rPr>
      </w:pPr>
      <w:r>
        <w:rPr>
          <w:rFonts w:ascii="Times New Roman" w:eastAsia="Times New Roman" w:hAnsi="Times New Roman" w:cs="Times New Roman"/>
          <w:sz w:val="20"/>
          <w:szCs w:val="20"/>
        </w:rPr>
        <w:t>LG Electronics USA serves commercial display customers in the U.S. lodging and hospitality, digital signage, systems integration, healthcare, education, government and industrial markets. Based in Lincolnshire, Ill., with its dedicated engineering and cust</w:t>
      </w:r>
      <w:r>
        <w:rPr>
          <w:rFonts w:ascii="Times New Roman" w:eastAsia="Times New Roman" w:hAnsi="Times New Roman" w:cs="Times New Roman"/>
          <w:sz w:val="20"/>
          <w:szCs w:val="20"/>
        </w:rPr>
        <w:t>omer support team, LG’s U.S. Media Entertainment Solution B2B division delivers business-to-business technology solutions tailored to the particular needs of business environments. Eleven-time ENERGY STAR® Partner of the Year LG Electronics USA Inc., headq</w:t>
      </w:r>
      <w:r>
        <w:rPr>
          <w:rFonts w:ascii="Times New Roman" w:eastAsia="Times New Roman" w:hAnsi="Times New Roman" w:cs="Times New Roman"/>
          <w:sz w:val="20"/>
          <w:szCs w:val="20"/>
        </w:rPr>
        <w:t>uartered in Englewood Cliffs, N.J., is the North American subsidiary of LG Electronics Inc., a leading smart life solutions company with annual global revenues of more than $60billion from consumer electronics, home appliances, HVAC solutions and vehicle c</w:t>
      </w:r>
      <w:r>
        <w:rPr>
          <w:rFonts w:ascii="Times New Roman" w:eastAsia="Times New Roman" w:hAnsi="Times New Roman" w:cs="Times New Roman"/>
          <w:sz w:val="20"/>
          <w:szCs w:val="20"/>
        </w:rPr>
        <w:t xml:space="preserve">omponents. For more information, please visit </w:t>
      </w:r>
      <w:hyperlink r:id="rId20">
        <w:r>
          <w:rPr>
            <w:rFonts w:ascii="Times New Roman" w:eastAsia="Times New Roman" w:hAnsi="Times New Roman" w:cs="Times New Roman"/>
            <w:color w:val="1155CC"/>
            <w:sz w:val="20"/>
            <w:szCs w:val="20"/>
            <w:u w:val="single"/>
          </w:rPr>
          <w:t>www.LGSolutions.com</w:t>
        </w:r>
      </w:hyperlink>
      <w:r>
        <w:rPr>
          <w:rFonts w:ascii="Times New Roman" w:eastAsia="Times New Roman" w:hAnsi="Times New Roman" w:cs="Times New Roman"/>
          <w:sz w:val="20"/>
          <w:szCs w:val="20"/>
        </w:rPr>
        <w:t xml:space="preserve">. Stay up to date with </w:t>
      </w:r>
      <w:r>
        <w:rPr>
          <w:rFonts w:ascii="Times New Roman" w:eastAsia="Times New Roman" w:hAnsi="Times New Roman" w:cs="Times New Roman"/>
          <w:b/>
          <w:bCs/>
          <w:sz w:val="20"/>
          <w:szCs w:val="20"/>
        </w:rPr>
        <w:t>@</w:t>
      </w:r>
      <w:proofErr w:type="spellStart"/>
      <w:r>
        <w:rPr>
          <w:rFonts w:ascii="Times New Roman" w:eastAsia="Times New Roman" w:hAnsi="Times New Roman" w:cs="Times New Roman"/>
          <w:b/>
          <w:bCs/>
          <w:sz w:val="20"/>
          <w:szCs w:val="20"/>
        </w:rPr>
        <w:t>LGforBusinessUSA</w:t>
      </w:r>
      <w:proofErr w:type="spellEnd"/>
      <w:r>
        <w:rPr>
          <w:rFonts w:ascii="Times New Roman" w:eastAsia="Times New Roman" w:hAnsi="Times New Roman" w:cs="Times New Roman"/>
          <w:sz w:val="20"/>
          <w:szCs w:val="20"/>
        </w:rPr>
        <w:t xml:space="preserve"> on </w:t>
      </w:r>
      <w:hyperlink r:id="rId21">
        <w:r>
          <w:rPr>
            <w:rFonts w:ascii="Times New Roman" w:eastAsia="Times New Roman" w:hAnsi="Times New Roman" w:cs="Times New Roman"/>
            <w:color w:val="1155CC"/>
            <w:sz w:val="20"/>
            <w:szCs w:val="20"/>
            <w:u w:val="single"/>
          </w:rPr>
          <w:t>LinkedIn</w:t>
        </w:r>
      </w:hyperlink>
      <w:r>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color w:val="1155CC"/>
            <w:sz w:val="20"/>
            <w:szCs w:val="20"/>
            <w:u w:val="single"/>
          </w:rPr>
          <w:t>Instagram</w:t>
        </w:r>
      </w:hyperlink>
      <w:r>
        <w:rPr>
          <w:rFonts w:ascii="Times New Roman" w:eastAsia="Times New Roman" w:hAnsi="Times New Roman" w:cs="Times New Roman"/>
          <w:sz w:val="24"/>
          <w:szCs w:val="24"/>
        </w:rPr>
        <w:t xml:space="preserve">, </w:t>
      </w:r>
      <w:hyperlink r:id="rId23">
        <w:r>
          <w:rPr>
            <w:rFonts w:ascii="Times New Roman" w:eastAsia="Times New Roman" w:hAnsi="Times New Roman" w:cs="Times New Roman"/>
            <w:color w:val="1155CC"/>
            <w:sz w:val="20"/>
            <w:szCs w:val="20"/>
            <w:u w:val="single"/>
          </w:rPr>
          <w:t>Facebook</w:t>
        </w:r>
      </w:hyperlink>
      <w:r>
        <w:rPr>
          <w:rFonts w:ascii="Times New Roman" w:eastAsia="Times New Roman" w:hAnsi="Times New Roman" w:cs="Times New Roman"/>
          <w:sz w:val="20"/>
          <w:szCs w:val="20"/>
        </w:rPr>
        <w:t xml:space="preserve"> and </w:t>
      </w:r>
      <w:hyperlink r:id="rId24">
        <w:r>
          <w:rPr>
            <w:rFonts w:ascii="Times New Roman" w:eastAsia="Times New Roman" w:hAnsi="Times New Roman" w:cs="Times New Roman"/>
            <w:color w:val="1155CC"/>
            <w:sz w:val="20"/>
            <w:szCs w:val="20"/>
            <w:u w:val="single"/>
          </w:rPr>
          <w:t>YouTube</w:t>
        </w:r>
      </w:hyperlink>
      <w:r>
        <w:rPr>
          <w:rFonts w:ascii="Times New Roman" w:eastAsia="Times New Roman" w:hAnsi="Times New Roman" w:cs="Times New Roman"/>
          <w:sz w:val="20"/>
          <w:szCs w:val="20"/>
        </w:rPr>
        <w:t>.</w:t>
      </w:r>
    </w:p>
    <w:p w:rsidR="000C6B80" w:rsidRDefault="000C6B80">
      <w:pPr>
        <w:spacing w:line="240" w:lineRule="auto"/>
        <w:jc w:val="both"/>
        <w:rPr>
          <w:rFonts w:ascii="Times New Roman" w:eastAsia="Times New Roman" w:hAnsi="Times New Roman" w:cs="Times New Roman"/>
          <w:sz w:val="20"/>
          <w:szCs w:val="20"/>
        </w:rPr>
      </w:pPr>
    </w:p>
    <w:p w:rsidR="000C6B80" w:rsidRDefault="004455E8">
      <w:pPr>
        <w:shd w:val="clear" w:color="auto" w:fill="FFFFFF"/>
        <w:spacing w:line="240" w:lineRule="auto"/>
        <w:jc w:val="both"/>
        <w:rPr>
          <w:rFonts w:ascii="Times New Roman" w:eastAsia="Times New Roman" w:hAnsi="Times New Roman" w:cs="Times New Roman"/>
          <w:i/>
          <w:iCs/>
          <w:color w:val="222222"/>
          <w:sz w:val="20"/>
          <w:szCs w:val="20"/>
        </w:rPr>
      </w:pPr>
      <w:r>
        <w:rPr>
          <w:rFonts w:ascii="Times New Roman" w:eastAsia="Times New Roman" w:hAnsi="Times New Roman" w:cs="Times New Roman"/>
          <w:i/>
          <w:iCs/>
          <w:color w:val="222222"/>
          <w:sz w:val="20"/>
          <w:szCs w:val="20"/>
        </w:rPr>
        <w:t>Media Contacts:</w:t>
      </w:r>
    </w:p>
    <w:p w:rsidR="000C6B80" w:rsidRDefault="004455E8">
      <w:pPr>
        <w:shd w:val="clear" w:color="auto" w:fill="FFFFFF"/>
        <w:spacing w:line="240" w:lineRule="auto"/>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 </w:t>
      </w:r>
    </w:p>
    <w:p w:rsidR="000C6B80" w:rsidRDefault="004455E8">
      <w:pPr>
        <w:shd w:val="clear" w:color="auto" w:fill="FFFFFF"/>
        <w:spacing w:line="240" w:lineRule="auto"/>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L</w:t>
      </w:r>
      <w:r>
        <w:rPr>
          <w:rFonts w:ascii="Times New Roman" w:eastAsia="Times New Roman" w:hAnsi="Times New Roman" w:cs="Times New Roman"/>
          <w:color w:val="222222"/>
          <w:sz w:val="20"/>
          <w:szCs w:val="20"/>
        </w:rPr>
        <w:t>G Electronics USA</w:t>
      </w:r>
    </w:p>
    <w:p w:rsidR="000C6B80" w:rsidRDefault="000C6B80">
      <w:pPr>
        <w:shd w:val="clear" w:color="auto" w:fill="FFFFFF"/>
        <w:spacing w:line="240" w:lineRule="auto"/>
        <w:jc w:val="both"/>
        <w:rPr>
          <w:rFonts w:ascii="Times New Roman" w:eastAsia="Times New Roman" w:hAnsi="Times New Roman" w:cs="Times New Roman"/>
          <w:color w:val="222222"/>
          <w:sz w:val="20"/>
          <w:szCs w:val="20"/>
        </w:rPr>
      </w:pPr>
    </w:p>
    <w:p w:rsidR="000C6B80" w:rsidRDefault="004455E8">
      <w:pPr>
        <w:shd w:val="clear" w:color="auto" w:fill="FFFFFF"/>
        <w:spacing w:line="240" w:lineRule="auto"/>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t xml:space="preserve">Kim </w:t>
      </w:r>
      <w:proofErr w:type="spellStart"/>
      <w:r>
        <w:rPr>
          <w:rFonts w:ascii="Times New Roman" w:eastAsia="Times New Roman" w:hAnsi="Times New Roman" w:cs="Times New Roman"/>
          <w:color w:val="222222"/>
          <w:sz w:val="20"/>
          <w:szCs w:val="20"/>
        </w:rPr>
        <w:t>Regillio</w:t>
      </w:r>
      <w:proofErr w:type="spellEnd"/>
    </w:p>
    <w:p w:rsidR="000C6B80" w:rsidRDefault="004455E8">
      <w:pPr>
        <w:shd w:val="clear" w:color="auto" w:fill="FFFFFF"/>
        <w:spacing w:line="240" w:lineRule="auto"/>
        <w:jc w:val="both"/>
        <w:rPr>
          <w:rFonts w:ascii="Times New Roman" w:eastAsia="Times New Roman" w:hAnsi="Times New Roman" w:cs="Times New Roman"/>
          <w:color w:val="222222"/>
          <w:sz w:val="20"/>
          <w:szCs w:val="20"/>
        </w:rPr>
      </w:pPr>
      <w:r>
        <w:rPr>
          <w:rFonts w:ascii="Times New Roman" w:eastAsia="Times New Roman" w:hAnsi="Times New Roman" w:cs="Times New Roman"/>
          <w:color w:val="222222"/>
          <w:sz w:val="20"/>
          <w:szCs w:val="20"/>
        </w:rPr>
        <w:lastRenderedPageBreak/>
        <w:t>+1 815 355 0509</w:t>
      </w:r>
    </w:p>
    <w:p w:rsidR="000C6B80" w:rsidRDefault="004455E8">
      <w:pPr>
        <w:shd w:val="clear" w:color="auto" w:fill="FFFFFF"/>
        <w:spacing w:line="240" w:lineRule="auto"/>
        <w:jc w:val="both"/>
        <w:rPr>
          <w:rFonts w:ascii="Times New Roman" w:eastAsia="Times New Roman" w:hAnsi="Times New Roman" w:cs="Times New Roman"/>
          <w:color w:val="1155CC"/>
          <w:sz w:val="20"/>
          <w:szCs w:val="20"/>
          <w:u w:val="single"/>
        </w:rPr>
      </w:pPr>
      <w:r>
        <w:rPr>
          <w:rFonts w:ascii="Times New Roman" w:eastAsia="Times New Roman" w:hAnsi="Times New Roman" w:cs="Times New Roman"/>
          <w:color w:val="1155CC"/>
          <w:sz w:val="20"/>
          <w:szCs w:val="20"/>
          <w:u w:val="single"/>
        </w:rPr>
        <w:t>kim.regillio@lge.com</w:t>
      </w:r>
    </w:p>
    <w:p w:rsidR="000C6B80" w:rsidRDefault="004455E8">
      <w:pPr>
        <w:shd w:val="clear" w:color="auto" w:fill="FFFFFF"/>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color w:val="0000FF"/>
          <w:sz w:val="20"/>
          <w:szCs w:val="20"/>
        </w:rPr>
        <w:t xml:space="preserve"> </w:t>
      </w:r>
    </w:p>
    <w:p w:rsidR="000C6B80" w:rsidRDefault="004455E8">
      <w:pPr>
        <w:shd w:val="clear" w:color="auto" w:fill="FFFFFF"/>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Molly Leahy</w:t>
      </w:r>
    </w:p>
    <w:p w:rsidR="000C6B80" w:rsidRDefault="004455E8">
      <w:pPr>
        <w:shd w:val="clear" w:color="auto" w:fill="FFFFFF"/>
        <w:spacing w:line="240" w:lineRule="auto"/>
        <w:jc w:val="both"/>
        <w:rPr>
          <w:rFonts w:ascii="Times New Roman" w:eastAsia="Times New Roman" w:hAnsi="Times New Roman" w:cs="Times New Roman"/>
          <w:i/>
          <w:iCs/>
          <w:color w:val="222222"/>
          <w:sz w:val="20"/>
          <w:szCs w:val="20"/>
        </w:rPr>
      </w:pPr>
      <w:hyperlink r:id="rId25">
        <w:r>
          <w:rPr>
            <w:rFonts w:ascii="Times New Roman" w:eastAsia="Times New Roman" w:hAnsi="Times New Roman" w:cs="Times New Roman"/>
            <w:color w:val="1155CC"/>
            <w:sz w:val="20"/>
            <w:szCs w:val="20"/>
            <w:u w:val="single"/>
          </w:rPr>
          <w:t>lgelectronicspr@walkersands.com</w:t>
        </w:r>
      </w:hyperlink>
    </w:p>
    <w:sectPr w:rsidR="000C6B80">
      <w:headerReference w:type="even" r:id="rId26"/>
      <w:headerReference w:type="first" r:id="rId27"/>
      <w:pgSz w:w="12240" w:h="15840"/>
      <w:pgMar w:top="171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5E8" w:rsidRDefault="004455E8">
      <w:pPr>
        <w:spacing w:line="240" w:lineRule="auto"/>
      </w:pPr>
      <w:r>
        <w:separator/>
      </w:r>
    </w:p>
  </w:endnote>
  <w:endnote w:type="continuationSeparator" w:id="0">
    <w:p w:rsidR="004455E8" w:rsidRDefault="004455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8EDACDA-7599-415C-8243-13C4E67909AE}"/>
  </w:font>
  <w:font w:name="Cambria">
    <w:panose1 w:val="02040503050406030204"/>
    <w:charset w:val="00"/>
    <w:family w:val="roman"/>
    <w:pitch w:val="variable"/>
    <w:sig w:usb0="E00006FF" w:usb1="420024FF" w:usb2="02000000" w:usb3="00000000" w:csb0="0000019F" w:csb1="00000000"/>
    <w:embedRegular r:id="rId2" w:fontKey="{700E56A8-A7F3-426E-94A8-709F897C8A6D}"/>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5E8" w:rsidRDefault="004455E8">
      <w:pPr>
        <w:spacing w:line="240" w:lineRule="auto"/>
      </w:pPr>
      <w:r>
        <w:separator/>
      </w:r>
    </w:p>
  </w:footnote>
  <w:footnote w:type="continuationSeparator" w:id="0">
    <w:p w:rsidR="004455E8" w:rsidRDefault="004455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B80" w:rsidRDefault="004455E8">
    <w:pPr>
      <w:pBdr>
        <w:top w:val="nil"/>
        <w:left w:val="nil"/>
        <w:bottom w:val="nil"/>
        <w:right w:val="nil"/>
        <w:between w:val="nil"/>
      </w:pBdr>
      <w:tabs>
        <w:tab w:val="center" w:pos="4513"/>
        <w:tab w:val="right" w:pos="9026"/>
      </w:tabs>
      <w:rPr>
        <w:color w:val="000000"/>
      </w:rPr>
    </w:pPr>
    <w:r>
      <w:rPr>
        <w:noProof/>
        <w:color w:val="000000"/>
        <w:lang w:val="en-US"/>
      </w:rPr>
      <mc:AlternateContent>
        <mc:Choice Requires="wpg">
          <w:drawing>
            <wp:anchor distT="0" distB="0" distL="0" distR="0" simplePos="0" relativeHeight="251660288" behindDoc="0" locked="0" layoutInCell="1" hidden="0" allowOverlap="1">
              <wp:simplePos x="0" y="0"/>
              <wp:positionH relativeFrom="page">
                <wp:align>center</wp:align>
              </wp:positionH>
              <wp:positionV relativeFrom="page">
                <wp:align>top</wp:align>
              </wp:positionV>
              <wp:extent cx="1495425" cy="556895"/>
              <wp:effectExtent l="0" t="0" r="0" b="0"/>
              <wp:wrapNone/>
              <wp:docPr id="3" name="Rectangle 3" descr="LGE Internal Use Only"/>
              <wp:cNvGraphicFramePr/>
              <a:graphic xmlns:a="http://schemas.openxmlformats.org/drawingml/2006/main">
                <a:graphicData uri="http://schemas.microsoft.com/office/word/2010/wordprocessingShape">
                  <wps:wsp>
                    <wps:cNvSpPr/>
                    <wps:spPr>
                      <a:xfrm>
                        <a:off x="4674488" y="3577753"/>
                        <a:ext cx="1343025" cy="404495"/>
                      </a:xfrm>
                      <a:prstGeom prst="rect">
                        <a:avLst/>
                      </a:prstGeom>
                      <a:noFill/>
                      <a:ln>
                        <a:noFill/>
                      </a:ln>
                    </wps:spPr>
                    <wps:txbx>
                      <w:txbxContent>
                        <w:p w:rsidR="000C6B80" w:rsidRDefault="004455E8">
                          <w:pPr>
                            <w:spacing w:line="275" w:lineRule="auto"/>
                            <w:textDirection w:val="btLr"/>
                          </w:pPr>
                          <w:r>
                            <w:rPr>
                              <w:rFonts w:ascii="Calibri" w:eastAsia="Calibri" w:hAnsi="Calibri" w:cs="Calibri"/>
                              <w:color w:val="000000"/>
                              <w:sz w:val="24"/>
                            </w:rPr>
                            <w:t>LGE Internal Use Only</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1495425" cy="556895"/>
              <wp:effectExtent b="0" l="0" r="0" t="0"/>
              <wp:wrapNone/>
              <wp:docPr descr="LGE Internal Use Only" id="3" name="image5.png"/>
              <a:graphic>
                <a:graphicData uri="http://schemas.openxmlformats.org/drawingml/2006/picture">
                  <pic:pic>
                    <pic:nvPicPr>
                      <pic:cNvPr descr="LGE Internal Use Only" id="0" name="image5.png"/>
                      <pic:cNvPicPr preferRelativeResize="0"/>
                    </pic:nvPicPr>
                    <pic:blipFill>
                      <a:blip r:embed="rId1"/>
                      <a:srcRect/>
                      <a:stretch>
                        <a:fillRect/>
                      </a:stretch>
                    </pic:blipFill>
                    <pic:spPr>
                      <a:xfrm>
                        <a:off x="0" y="0"/>
                        <a:ext cx="1495425" cy="556895"/>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B80" w:rsidRDefault="004455E8">
    <w:pPr>
      <w:pBdr>
        <w:top w:val="nil"/>
        <w:left w:val="nil"/>
        <w:bottom w:val="nil"/>
        <w:right w:val="nil"/>
        <w:between w:val="nil"/>
      </w:pBdr>
      <w:tabs>
        <w:tab w:val="center" w:pos="4513"/>
        <w:tab w:val="right" w:pos="9026"/>
      </w:tabs>
      <w:rPr>
        <w:color w:val="000000"/>
      </w:rPr>
    </w:pPr>
    <w:r>
      <w:rPr>
        <w:noProof/>
        <w:color w:val="000000"/>
        <w:lang w:val="en-US"/>
      </w:rPr>
      <mc:AlternateContent>
        <mc:Choice Requires="wpg">
          <w:drawing>
            <wp:anchor distT="0" distB="0" distL="0" distR="0" simplePos="0" relativeHeight="251658240" behindDoc="0" locked="0" layoutInCell="1" hidden="0" allowOverlap="1">
              <wp:simplePos x="0" y="0"/>
              <wp:positionH relativeFrom="page">
                <wp:posOffset>3176589</wp:posOffset>
              </wp:positionH>
              <wp:positionV relativeFrom="page">
                <wp:align>top</wp:align>
              </wp:positionV>
              <wp:extent cx="1457325" cy="471170"/>
              <wp:effectExtent l="0" t="0" r="0" b="0"/>
              <wp:wrapNone/>
              <wp:docPr id="1" name="Rectangle 1" descr="LGE Internal Use Only"/>
              <wp:cNvGraphicFramePr/>
              <a:graphic xmlns:a="http://schemas.openxmlformats.org/drawingml/2006/main">
                <a:graphicData uri="http://schemas.microsoft.com/office/word/2010/wordprocessingShape">
                  <wps:wsp>
                    <wps:cNvSpPr/>
                    <wps:spPr>
                      <a:xfrm>
                        <a:off x="4650675" y="3577753"/>
                        <a:ext cx="1390650" cy="404495"/>
                      </a:xfrm>
                      <a:prstGeom prst="rect">
                        <a:avLst/>
                      </a:prstGeom>
                      <a:noFill/>
                      <a:ln>
                        <a:noFill/>
                      </a:ln>
                    </wps:spPr>
                    <wps:txbx>
                      <w:txbxContent>
                        <w:p w:rsidR="000C6B80" w:rsidRDefault="000C6B80">
                          <w:pPr>
                            <w:spacing w:line="275" w:lineRule="auto"/>
                            <w:textDirection w:val="btLr"/>
                          </w:pP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3176589</wp:posOffset>
              </wp:positionH>
              <wp:positionV relativeFrom="page">
                <wp:align>top</wp:align>
              </wp:positionV>
              <wp:extent cx="1457325" cy="471170"/>
              <wp:effectExtent b="0" l="0" r="0" t="0"/>
              <wp:wrapNone/>
              <wp:docPr descr="LGE Internal Use Only" id="1" name="image3.png"/>
              <a:graphic>
                <a:graphicData uri="http://schemas.openxmlformats.org/drawingml/2006/picture">
                  <pic:pic>
                    <pic:nvPicPr>
                      <pic:cNvPr descr="LGE Internal Use Only" id="0" name="image3.png"/>
                      <pic:cNvPicPr preferRelativeResize="0"/>
                    </pic:nvPicPr>
                    <pic:blipFill>
                      <a:blip r:embed="rId1"/>
                      <a:srcRect/>
                      <a:stretch>
                        <a:fillRect/>
                      </a:stretch>
                    </pic:blipFill>
                    <pic:spPr>
                      <a:xfrm>
                        <a:off x="0" y="0"/>
                        <a:ext cx="1457325" cy="471170"/>
                      </a:xfrm>
                      <a:prstGeom prst="rect"/>
                      <a:ln/>
                    </pic:spPr>
                  </pic:pic>
                </a:graphicData>
              </a:graphic>
            </wp:anchor>
          </w:drawing>
        </mc:Fallback>
      </mc:AlternateContent>
    </w:r>
    <w:r>
      <w:rPr>
        <w:noProof/>
        <w:lang w:val="en-US"/>
      </w:rPr>
      <w:drawing>
        <wp:anchor distT="0" distB="0" distL="0" distR="0" simplePos="0" relativeHeight="251659264" behindDoc="0" locked="0" layoutInCell="1" hidden="0" allowOverlap="1">
          <wp:simplePos x="0" y="0"/>
          <wp:positionH relativeFrom="column">
            <wp:posOffset>0</wp:posOffset>
          </wp:positionH>
          <wp:positionV relativeFrom="paragraph">
            <wp:posOffset>0</wp:posOffset>
          </wp:positionV>
          <wp:extent cx="1254868" cy="679585"/>
          <wp:effectExtent l="0" t="0" r="0" b="0"/>
          <wp:wrapSquare wrapText="bothSides" distT="0" distB="0" distL="0" distR="0"/>
          <wp:docPr id="5" name="image2.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 up of a logo&#10;&#10;Description automatically generated"/>
                  <pic:cNvPicPr preferRelativeResize="0"/>
                </pic:nvPicPr>
                <pic:blipFill>
                  <a:blip r:embed="rId2"/>
                  <a:srcRect/>
                  <a:stretch>
                    <a:fillRect/>
                  </a:stretch>
                </pic:blipFill>
                <pic:spPr>
                  <a:xfrm>
                    <a:off x="0" y="0"/>
                    <a:ext cx="1254868" cy="67958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A6B2B"/>
    <w:multiLevelType w:val="multilevel"/>
    <w:tmpl w:val="1A349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B80"/>
    <w:rsid w:val="000C6B80"/>
    <w:rsid w:val="004455E8"/>
    <w:rsid w:val="00DB3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8473A2-DE12-4317-ABFF-34B1E4A11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olutions.lg.com/us/direct-view-led-signage/lg-lmea012banh" TargetMode="External"/><Relationship Id="rId18" Type="http://schemas.openxmlformats.org/officeDocument/2006/relationships/hyperlink" Target="https://solutions.lg.com/us/lg-pro-services/dvled-installation"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linkedin.com/company/lg-for-business-usa/about/" TargetMode="External"/><Relationship Id="rId7" Type="http://schemas.openxmlformats.org/officeDocument/2006/relationships/endnotes" Target="endnotes.xml"/><Relationship Id="rId12" Type="http://schemas.openxmlformats.org/officeDocument/2006/relationships/hyperlink" Target="https://solutions.lg.com/us/direct-view-led-signage/lg-lsah007" TargetMode="External"/><Relationship Id="rId17" Type="http://schemas.openxmlformats.org/officeDocument/2006/relationships/hyperlink" Target="https://solutions.lg.com/us/direct-view-led-signage" TargetMode="External"/><Relationship Id="rId25" Type="http://schemas.openxmlformats.org/officeDocument/2006/relationships/hyperlink" Target="mailto:lgelectronicspr@walkersands.com" TargetMode="External"/><Relationship Id="rId2" Type="http://schemas.openxmlformats.org/officeDocument/2006/relationships/numbering" Target="numbering.xml"/><Relationship Id="rId16" Type="http://schemas.openxmlformats.org/officeDocument/2006/relationships/hyperlink" Target="https://solutions.lg.com/us/direct-view-led-signage/lg-lupa098brnd" TargetMode="External"/><Relationship Id="rId20" Type="http://schemas.openxmlformats.org/officeDocument/2006/relationships/hyperlink" Target="http://www.lgsolutions.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lutions.lg.com/us/direct-view-led-signage/lg-lmpb007bana" TargetMode="External"/><Relationship Id="rId24" Type="http://schemas.openxmlformats.org/officeDocument/2006/relationships/hyperlink" Target="https://www.youtube.com/@LGforBusinessUSA" TargetMode="External"/><Relationship Id="rId5" Type="http://schemas.openxmlformats.org/officeDocument/2006/relationships/webSettings" Target="webSettings.xml"/><Relationship Id="rId15" Type="http://schemas.openxmlformats.org/officeDocument/2006/relationships/hyperlink" Target="https://solutions.lg.com/us/direct-view-led-signage/lg-laab136bxna" TargetMode="External"/><Relationship Id="rId23" Type="http://schemas.openxmlformats.org/officeDocument/2006/relationships/hyperlink" Target="https://www.facebook.com/LGforBusinessUSA/" TargetMode="External"/><Relationship Id="rId28" Type="http://schemas.openxmlformats.org/officeDocument/2006/relationships/fontTable" Target="fontTable.xml"/><Relationship Id="rId10" Type="http://schemas.openxmlformats.org/officeDocument/2006/relationships/hyperlink" Target="http://www.lg.com/us/business" TargetMode="External"/><Relationship Id="rId19" Type="http://schemas.openxmlformats.org/officeDocument/2006/relationships/hyperlink" Target="https://drive.google.com/drive/folders/1obof2Q0CsAQeX12bzu-2129W0sprZoG_?usp=drive_lin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lg-informationdisplay.com/products-solutions/led-signage/indoor-led/lg-magnit-essential/LASA136" TargetMode="External"/><Relationship Id="rId22" Type="http://schemas.openxmlformats.org/officeDocument/2006/relationships/hyperlink" Target="https://www.instagram.com/lgforbusinessusa/?locale=zh_CN&amp;hl=ar" TargetMode="External"/><Relationship Id="rId27"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jqJxCjSF4LCLO2ypfyHdNWGXPg==">CgMxLjAyDWgubzdwbXNzdmE3ZzA4AHIhMUVtVkxNZEdVa2dKbEhkaENESFd5WUxqbEpkLVRieVM3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1407</Words>
  <Characters>8022</Characters>
  <Application>Microsoft Office Word</Application>
  <DocSecurity>0</DocSecurity>
  <Lines>66</Lines>
  <Paragraphs>18</Paragraphs>
  <ScaleCrop>false</ScaleCrop>
  <Company>LG</Company>
  <LinksUpToDate>false</LinksUpToDate>
  <CharactersWithSpaces>9411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Brandy Hauman</cp:lastModifiedBy>
  <cp:revision>2</cp:revision>
  <dcterms:created xsi:type="dcterms:W3CDTF">2026-06-15T18:26:00Z</dcterms:created>
  <dcterms:modified xsi:type="dcterms:W3CDTF">2026-06-15T18:27:00Z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3a5a5745,68af21c8,6b89d68e</vt:lpwstr>
  </property>
  <property fmtid="{D5CDD505-2E9C-101B-9397-08002B2CF9AE}" pid="3" name="ClassificationContentMarkingHeaderFontProps">
    <vt:lpwstr>#000000,12,Calibri</vt:lpwstr>
  </property>
  <property fmtid="{D5CDD505-2E9C-101B-9397-08002B2CF9AE}" pid="4" name="ClassificationContentMarkingHeaderText">
    <vt:lpwstr>LGE Internal Use Only</vt:lpwstr>
  </property>
  <property fmtid="{D5CDD505-2E9C-101B-9397-08002B2CF9AE}" pid="5" name="MSIP_Label_dd59f345-fd0b-4b4e-aba2-7c7a20c52995_Enabled">
    <vt:lpwstr>true</vt:lpwstr>
  </property>
  <property fmtid="{D5CDD505-2E9C-101B-9397-08002B2CF9AE}" pid="6" name="MSIP_Label_dd59f345-fd0b-4b4e-aba2-7c7a20c52995_SetDate">
    <vt:lpwstr>2025-06-04T14:46:16Z</vt:lpwstr>
  </property>
  <property fmtid="{D5CDD505-2E9C-101B-9397-08002B2CF9AE}" pid="7" name="MSIP_Label_dd59f345-fd0b-4b4e-aba2-7c7a20c52995_Method">
    <vt:lpwstr>Privileged</vt:lpwstr>
  </property>
  <property fmtid="{D5CDD505-2E9C-101B-9397-08002B2CF9AE}" pid="8" name="MSIP_Label_dd59f345-fd0b-4b4e-aba2-7c7a20c52995_Name">
    <vt:lpwstr>General</vt:lpwstr>
  </property>
  <property fmtid="{D5CDD505-2E9C-101B-9397-08002B2CF9AE}" pid="9" name="MSIP_Label_dd59f345-fd0b-4b4e-aba2-7c7a20c52995_SiteId">
    <vt:lpwstr>5069cde4-642a-45c0-8094-d0c2dec10be3</vt:lpwstr>
  </property>
  <property fmtid="{D5CDD505-2E9C-101B-9397-08002B2CF9AE}" pid="10" name="MSIP_Label_dd59f345-fd0b-4b4e-aba2-7c7a20c52995_ActionId">
    <vt:lpwstr>84181257-34df-4bae-9f5f-cd0606d7bc7f</vt:lpwstr>
  </property>
  <property fmtid="{D5CDD505-2E9C-101B-9397-08002B2CF9AE}" pid="11" name="MSIP_Label_dd59f345-fd0b-4b4e-aba2-7c7a20c52995_ContentBits">
    <vt:lpwstr>0</vt:lpwstr>
  </property>
</Properties>
</file>